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412D" w14:textId="77777777" w:rsidR="00DA67B1" w:rsidRDefault="00DA67B1" w:rsidP="00DA67B1">
      <w:pPr>
        <w:spacing w:before="240" w:line="240" w:lineRule="auto"/>
        <w:jc w:val="left"/>
        <w:rPr>
          <w:sz w:val="26"/>
          <w:szCs w:val="26"/>
          <w:lang w:val="en-GB"/>
        </w:rPr>
      </w:pPr>
      <w:r w:rsidRPr="006C6C77">
        <w:rPr>
          <w:rStyle w:val="Heading1Char"/>
          <w:sz w:val="24"/>
          <w:lang w:val="en-GB"/>
        </w:rPr>
        <w:t>DOCUMENT TITLE:</w:t>
      </w:r>
      <w:r w:rsidRPr="00E47091">
        <w:rPr>
          <w:sz w:val="26"/>
          <w:szCs w:val="26"/>
          <w:lang w:val="en-GB"/>
        </w:rPr>
        <w:t xml:space="preserve"> </w:t>
      </w:r>
    </w:p>
    <w:p w14:paraId="2F11029D" w14:textId="07FD9BDA" w:rsidR="00DA67B1" w:rsidRDefault="00AF5820" w:rsidP="00DA67B1">
      <w:pPr>
        <w:spacing w:before="240" w:line="240" w:lineRule="auto"/>
        <w:jc w:val="center"/>
        <w:rPr>
          <w:rFonts w:asciiTheme="majorHAnsi" w:hAnsiTheme="majorHAnsi"/>
          <w:b/>
          <w:bCs/>
          <w:color w:val="auto"/>
          <w:sz w:val="28"/>
          <w:szCs w:val="28"/>
          <w:lang w:val="en-GB"/>
        </w:rPr>
      </w:pPr>
      <w:r>
        <w:rPr>
          <w:rFonts w:asciiTheme="majorHAnsi" w:hAnsiTheme="majorHAnsi"/>
          <w:b/>
          <w:bCs/>
          <w:color w:val="auto"/>
          <w:sz w:val="28"/>
          <w:szCs w:val="28"/>
          <w:lang w:val="en-GB"/>
        </w:rPr>
        <w:t>WFP Corporate Environmental Management</w:t>
      </w:r>
    </w:p>
    <w:p w14:paraId="2750A4AE" w14:textId="11C9D062" w:rsidR="00AF5820" w:rsidRPr="00AF5820" w:rsidRDefault="00AF5820" w:rsidP="00AF5820">
      <w:pPr>
        <w:pStyle w:val="ListParagraph"/>
        <w:numPr>
          <w:ilvl w:val="0"/>
          <w:numId w:val="11"/>
        </w:numPr>
        <w:spacing w:before="240" w:line="240" w:lineRule="auto"/>
        <w:jc w:val="center"/>
        <w:rPr>
          <w:rFonts w:asciiTheme="majorHAnsi" w:hAnsiTheme="majorHAnsi"/>
          <w:sz w:val="25"/>
          <w:szCs w:val="25"/>
        </w:rPr>
      </w:pPr>
      <w:r w:rsidRPr="00AF5820">
        <w:rPr>
          <w:rFonts w:asciiTheme="majorHAnsi" w:hAnsiTheme="majorHAnsi"/>
          <w:sz w:val="25"/>
          <w:szCs w:val="25"/>
        </w:rPr>
        <w:t xml:space="preserve">A Summary - </w:t>
      </w:r>
    </w:p>
    <w:p w14:paraId="4DA88688" w14:textId="01DE13F9" w:rsidR="00BA6E98" w:rsidRPr="00905040" w:rsidRDefault="00BA6E98" w:rsidP="0073643F">
      <w:pPr>
        <w:autoSpaceDE w:val="0"/>
        <w:autoSpaceDN w:val="0"/>
        <w:adjustRightInd w:val="0"/>
        <w:spacing w:after="0"/>
        <w:rPr>
          <w:rFonts w:ascii="Garamond" w:eastAsiaTheme="minorEastAsia" w:hAnsi="Garamond" w:cs="Roboto-Regular"/>
          <w:szCs w:val="22"/>
          <w:lang w:val="en-US" w:eastAsia="zh-CN"/>
        </w:rPr>
      </w:pPr>
      <w:r w:rsidRPr="00905040">
        <w:rPr>
          <w:rFonts w:ascii="Garamond" w:eastAsiaTheme="minorEastAsia" w:hAnsi="Garamond" w:cs="Roboto-Regular"/>
          <w:szCs w:val="22"/>
          <w:lang w:val="en-US" w:eastAsia="zh-CN"/>
        </w:rPr>
        <w:t xml:space="preserve">This summary outlines key findings and recommendations of the Peer Review conducted by the United Nations Environment Management Group of the </w:t>
      </w:r>
      <w:r w:rsidR="0073643F" w:rsidRPr="00905040">
        <w:rPr>
          <w:rFonts w:ascii="Garamond" w:eastAsiaTheme="minorEastAsia" w:hAnsi="Garamond" w:cs="Roboto-Regular"/>
          <w:szCs w:val="22"/>
          <w:lang w:val="en-US" w:eastAsia="zh-CN"/>
        </w:rPr>
        <w:t>World Food Programme’s</w:t>
      </w:r>
      <w:r w:rsidRPr="00905040">
        <w:rPr>
          <w:rFonts w:ascii="Garamond" w:eastAsiaTheme="minorEastAsia" w:hAnsi="Garamond" w:cs="Roboto-Regular"/>
          <w:szCs w:val="22"/>
          <w:lang w:val="en-US" w:eastAsia="zh-CN"/>
        </w:rPr>
        <w:t xml:space="preserve"> corporate environmental management</w:t>
      </w:r>
      <w:r w:rsidR="0073643F" w:rsidRPr="00905040">
        <w:rPr>
          <w:rFonts w:ascii="Garamond" w:eastAsiaTheme="minorEastAsia" w:hAnsi="Garamond" w:cs="Roboto-Regular"/>
          <w:szCs w:val="22"/>
          <w:lang w:val="en-US" w:eastAsia="zh-CN"/>
        </w:rPr>
        <w:t xml:space="preserve"> at its Amman </w:t>
      </w:r>
      <w:r w:rsidR="00E90CAE" w:rsidRPr="00905040">
        <w:rPr>
          <w:rFonts w:ascii="Garamond" w:eastAsiaTheme="minorEastAsia" w:hAnsi="Garamond" w:cs="Roboto-Regular"/>
          <w:szCs w:val="22"/>
          <w:lang w:val="en-US" w:eastAsia="zh-CN"/>
        </w:rPr>
        <w:t xml:space="preserve">country </w:t>
      </w:r>
      <w:r w:rsidR="0073643F" w:rsidRPr="00905040">
        <w:rPr>
          <w:rFonts w:ascii="Garamond" w:eastAsiaTheme="minorEastAsia" w:hAnsi="Garamond" w:cs="Roboto-Regular"/>
          <w:szCs w:val="22"/>
          <w:lang w:val="en-US" w:eastAsia="zh-CN"/>
        </w:rPr>
        <w:t>office</w:t>
      </w:r>
      <w:r w:rsidRPr="00905040">
        <w:rPr>
          <w:rFonts w:ascii="Garamond" w:eastAsiaTheme="minorEastAsia" w:hAnsi="Garamond" w:cs="Roboto-Regular"/>
          <w:szCs w:val="22"/>
          <w:lang w:val="en-US" w:eastAsia="zh-CN"/>
        </w:rPr>
        <w:t>. The purpose of this summary is to convey lessons learned in the Peer Review process and to highlight possible areas of focus and collaboration among UN and related agencies in the area of corporate environmental management.</w:t>
      </w:r>
    </w:p>
    <w:p w14:paraId="4423FC4F" w14:textId="77777777" w:rsidR="00BA6E98" w:rsidRPr="00905040" w:rsidRDefault="00BA6E98" w:rsidP="00AA6888">
      <w:pPr>
        <w:autoSpaceDE w:val="0"/>
        <w:autoSpaceDN w:val="0"/>
        <w:adjustRightInd w:val="0"/>
        <w:spacing w:after="0"/>
        <w:rPr>
          <w:rFonts w:ascii="Garamond" w:eastAsiaTheme="minorEastAsia" w:hAnsi="Garamond" w:cs="Roboto-Regular"/>
          <w:szCs w:val="22"/>
          <w:lang w:val="en-US" w:eastAsia="zh-CN"/>
        </w:rPr>
      </w:pPr>
    </w:p>
    <w:p w14:paraId="3A9DFB68" w14:textId="553DEFC3" w:rsidR="00641BC9" w:rsidRPr="00905040" w:rsidRDefault="00641BC9" w:rsidP="00AA6888">
      <w:pPr>
        <w:autoSpaceDE w:val="0"/>
        <w:autoSpaceDN w:val="0"/>
        <w:adjustRightInd w:val="0"/>
        <w:spacing w:after="0"/>
        <w:rPr>
          <w:rStyle w:val="Hyperlink"/>
          <w:rFonts w:ascii="Garamond" w:eastAsiaTheme="minorEastAsia" w:hAnsi="Garamond" w:cs="Roboto-Regular"/>
          <w:color w:val="000000"/>
          <w:szCs w:val="22"/>
          <w:u w:val="none"/>
          <w:lang w:val="en-US" w:eastAsia="zh-CN"/>
        </w:rPr>
      </w:pPr>
      <w:r w:rsidRPr="00905040">
        <w:rPr>
          <w:rFonts w:ascii="Garamond" w:hAnsi="Garamond"/>
          <w:szCs w:val="22"/>
          <w:lang w:val="en-US"/>
        </w:rPr>
        <w:t xml:space="preserve">For more detailed information on the report please contact the EMG Secretariat at </w:t>
      </w:r>
      <w:hyperlink r:id="rId8" w:history="1">
        <w:r w:rsidR="004C2E55" w:rsidRPr="00905040">
          <w:rPr>
            <w:rStyle w:val="Hyperlink"/>
            <w:rFonts w:ascii="Garamond" w:hAnsi="Garamond"/>
            <w:szCs w:val="22"/>
            <w:lang w:val="en-GB"/>
          </w:rPr>
          <w:t>emg@un.org</w:t>
        </w:r>
      </w:hyperlink>
    </w:p>
    <w:p w14:paraId="59C28B5D" w14:textId="77777777" w:rsidR="00411F7C" w:rsidRPr="0000380B" w:rsidRDefault="00411F7C" w:rsidP="00641BC9">
      <w:pPr>
        <w:tabs>
          <w:tab w:val="num" w:pos="1701"/>
        </w:tabs>
        <w:autoSpaceDE w:val="0"/>
        <w:autoSpaceDN w:val="0"/>
        <w:adjustRightInd w:val="0"/>
        <w:spacing w:after="120" w:line="240" w:lineRule="auto"/>
        <w:rPr>
          <w:rStyle w:val="Heading2Char"/>
          <w:rFonts w:ascii="Garamond" w:eastAsiaTheme="minorEastAsia" w:hAnsi="Garamond" w:cstheme="minorBidi"/>
          <w:b/>
          <w:bCs/>
          <w:color w:val="auto"/>
          <w:szCs w:val="22"/>
          <w:lang w:val="en-GB"/>
        </w:rPr>
      </w:pPr>
    </w:p>
    <w:p w14:paraId="17694CAC" w14:textId="77777777" w:rsidR="00A35BC8" w:rsidRPr="00F45754" w:rsidRDefault="00A35BC8" w:rsidP="00A35BC8">
      <w:pPr>
        <w:spacing w:after="240" w:line="240" w:lineRule="auto"/>
        <w:rPr>
          <w:rFonts w:ascii="Garamond" w:hAnsi="Garamond"/>
          <w:b/>
          <w:bCs/>
          <w:i/>
          <w:iCs/>
          <w:szCs w:val="22"/>
          <w:lang w:val="en-GB"/>
        </w:rPr>
      </w:pPr>
      <w:r w:rsidRPr="008773FD">
        <w:rPr>
          <w:rStyle w:val="Heading2Char"/>
          <w:b/>
          <w:bCs/>
          <w:sz w:val="24"/>
          <w:lang w:val="en-GB"/>
        </w:rPr>
        <w:t>SUBTITLE 1:</w:t>
      </w:r>
      <w:r w:rsidRPr="00F45754">
        <w:rPr>
          <w:rFonts w:ascii="Garamond" w:hAnsi="Garamond"/>
          <w:b/>
          <w:bCs/>
          <w:szCs w:val="22"/>
          <w:lang w:val="en-GB"/>
        </w:rPr>
        <w:t xml:space="preserve"> </w:t>
      </w:r>
      <w:r w:rsidRPr="00061013">
        <w:rPr>
          <w:rFonts w:ascii="Garamond" w:hAnsi="Garamond"/>
          <w:b/>
          <w:bCs/>
          <w:i/>
          <w:iCs/>
          <w:sz w:val="24"/>
          <w:lang w:val="en-GB"/>
        </w:rPr>
        <w:t>The Peer Review Process</w:t>
      </w:r>
    </w:p>
    <w:p w14:paraId="3385E40F" w14:textId="77777777" w:rsidR="00B67522" w:rsidRPr="00B67522" w:rsidRDefault="00B67522" w:rsidP="00AA6888">
      <w:pPr>
        <w:autoSpaceDE w:val="0"/>
        <w:autoSpaceDN w:val="0"/>
        <w:adjustRightInd w:val="0"/>
        <w:spacing w:after="0"/>
        <w:rPr>
          <w:rFonts w:ascii="Garamond" w:eastAsiaTheme="minorEastAsia" w:hAnsi="Garamond" w:cs="Roboto-Regular"/>
          <w:color w:val="auto"/>
          <w:szCs w:val="22"/>
          <w:lang w:val="en-US" w:eastAsia="zh-CN"/>
        </w:rPr>
      </w:pPr>
      <w:r w:rsidRPr="00B67522">
        <w:rPr>
          <w:rFonts w:ascii="Garamond" w:eastAsiaTheme="minorEastAsia" w:hAnsi="Garamond" w:cs="Roboto-Regular"/>
          <w:color w:val="auto"/>
          <w:szCs w:val="22"/>
          <w:lang w:val="en-US" w:eastAsia="zh-CN"/>
        </w:rPr>
        <w:t xml:space="preserve">The Peer Review Process was initiated in 2012 by the United Nation’s Environment Management Group (EMG). The Project aims to review the environmental sustainability profile and performance of UN and related agencies. Peer reviewing refers to one or more agencies reviewing the environmental performance of fellow agencies’ facilities and internal operations. </w:t>
      </w:r>
    </w:p>
    <w:p w14:paraId="13D862EC" w14:textId="77777777" w:rsidR="00B67522" w:rsidRPr="00B67522" w:rsidRDefault="00B67522" w:rsidP="00AA6888">
      <w:pPr>
        <w:autoSpaceDE w:val="0"/>
        <w:autoSpaceDN w:val="0"/>
        <w:adjustRightInd w:val="0"/>
        <w:spacing w:after="0"/>
        <w:rPr>
          <w:rFonts w:ascii="Garamond" w:eastAsiaTheme="minorEastAsia" w:hAnsi="Garamond" w:cs="Roboto-Regular"/>
          <w:color w:val="auto"/>
          <w:szCs w:val="22"/>
          <w:lang w:val="en-US" w:eastAsia="zh-CN"/>
        </w:rPr>
      </w:pPr>
    </w:p>
    <w:p w14:paraId="0A8104C2" w14:textId="10F8F250" w:rsidR="006366E0" w:rsidRDefault="00B67522" w:rsidP="00AA6888">
      <w:pPr>
        <w:autoSpaceDE w:val="0"/>
        <w:autoSpaceDN w:val="0"/>
        <w:adjustRightInd w:val="0"/>
        <w:spacing w:after="0"/>
        <w:rPr>
          <w:rFonts w:ascii="Garamond" w:eastAsiaTheme="minorEastAsia" w:hAnsi="Garamond" w:cs="Roboto-Regular"/>
          <w:color w:val="auto"/>
          <w:szCs w:val="22"/>
          <w:lang w:val="en-US" w:eastAsia="zh-CN"/>
        </w:rPr>
      </w:pPr>
      <w:r w:rsidRPr="00B67522">
        <w:rPr>
          <w:rFonts w:ascii="Garamond" w:eastAsiaTheme="minorEastAsia" w:hAnsi="Garamond" w:cs="Roboto-Regular"/>
          <w:color w:val="auto"/>
          <w:szCs w:val="22"/>
          <w:lang w:val="en-US" w:eastAsia="zh-CN"/>
        </w:rPr>
        <w:t>The Peer Review is undertaken by Peer Review Teams comprising technical experts, UN and representatives of UN entities, international organizations and local government authorities, with support and coordination provided by the EMG Secretariat. The Peer Review Team analyses data and information provided by the reviewed agency based on site visits to the reviewed facility(ies). Achievements, challenges, good practices and lessons learned in approaches to corporate environmental management are then identified and compiled into a Peer Review Report, along with proposed recommendations. These recommendations focus on how the environmental performance of the reviewed entity could be improved, whilst enhancing their resource efficiency, and economic</w:t>
      </w:r>
      <w:r w:rsidR="006366E0">
        <w:rPr>
          <w:rFonts w:ascii="Garamond" w:eastAsiaTheme="minorEastAsia" w:hAnsi="Garamond" w:cs="Roboto-Regular"/>
          <w:color w:val="auto"/>
          <w:szCs w:val="22"/>
          <w:lang w:val="en-US" w:eastAsia="zh-CN"/>
        </w:rPr>
        <w:t xml:space="preserve"> </w:t>
      </w:r>
      <w:r w:rsidRPr="006366E0">
        <w:rPr>
          <w:rFonts w:ascii="Garamond" w:eastAsiaTheme="minorEastAsia" w:hAnsi="Garamond" w:cs="Roboto-Regular"/>
          <w:color w:val="auto"/>
          <w:szCs w:val="22"/>
          <w:lang w:val="en-US" w:eastAsia="zh-CN"/>
        </w:rPr>
        <w:t>and social sustainability.</w:t>
      </w:r>
    </w:p>
    <w:p w14:paraId="3974A1CF" w14:textId="77777777" w:rsidR="006366E0" w:rsidRPr="006366E0" w:rsidRDefault="006366E0" w:rsidP="006366E0">
      <w:pPr>
        <w:autoSpaceDE w:val="0"/>
        <w:autoSpaceDN w:val="0"/>
        <w:adjustRightInd w:val="0"/>
        <w:spacing w:after="0" w:line="240" w:lineRule="auto"/>
        <w:rPr>
          <w:rFonts w:ascii="Garamond" w:eastAsiaTheme="minorEastAsia" w:hAnsi="Garamond" w:cs="Roboto-Regular"/>
          <w:color w:val="auto"/>
          <w:szCs w:val="22"/>
          <w:lang w:val="en-US" w:eastAsia="zh-CN"/>
        </w:rPr>
      </w:pPr>
    </w:p>
    <w:p w14:paraId="19F191AD" w14:textId="77E4403B" w:rsidR="00BE247A" w:rsidRDefault="00BE247A" w:rsidP="00B67522">
      <w:pPr>
        <w:spacing w:after="240" w:line="240" w:lineRule="auto"/>
        <w:rPr>
          <w:rFonts w:ascii="Garamond" w:hAnsi="Garamond"/>
          <w:b/>
          <w:bCs/>
          <w:i/>
          <w:iCs/>
          <w:sz w:val="24"/>
          <w:lang w:val="en-GB"/>
        </w:rPr>
      </w:pPr>
      <w:r w:rsidRPr="008773FD">
        <w:rPr>
          <w:rStyle w:val="Heading2Char"/>
          <w:b/>
          <w:bCs/>
          <w:sz w:val="24"/>
          <w:lang w:val="en-GB"/>
        </w:rPr>
        <w:t xml:space="preserve">SUBTITLE </w:t>
      </w:r>
      <w:r>
        <w:rPr>
          <w:rStyle w:val="Heading2Char"/>
          <w:b/>
          <w:bCs/>
          <w:sz w:val="24"/>
          <w:lang w:val="en-GB"/>
        </w:rPr>
        <w:t>2</w:t>
      </w:r>
      <w:r w:rsidRPr="008773FD">
        <w:rPr>
          <w:rStyle w:val="Heading2Char"/>
          <w:b/>
          <w:bCs/>
          <w:sz w:val="24"/>
          <w:lang w:val="en-GB"/>
        </w:rPr>
        <w:t>:</w:t>
      </w:r>
      <w:r w:rsidRPr="00F45754">
        <w:rPr>
          <w:rFonts w:ascii="Garamond" w:hAnsi="Garamond"/>
          <w:b/>
          <w:bCs/>
          <w:szCs w:val="22"/>
          <w:lang w:val="en-GB"/>
        </w:rPr>
        <w:t xml:space="preserve"> </w:t>
      </w:r>
      <w:r w:rsidR="00944842" w:rsidRPr="00944842">
        <w:rPr>
          <w:rFonts w:ascii="Garamond" w:hAnsi="Garamond"/>
          <w:b/>
          <w:bCs/>
          <w:i/>
          <w:iCs/>
          <w:szCs w:val="22"/>
          <w:lang w:val="en-GB"/>
        </w:rPr>
        <w:t>A peer review</w:t>
      </w:r>
      <w:r w:rsidRPr="00BE247A">
        <w:rPr>
          <w:rFonts w:ascii="Garamond" w:hAnsi="Garamond"/>
          <w:b/>
          <w:bCs/>
          <w:i/>
          <w:iCs/>
          <w:szCs w:val="22"/>
          <w:lang w:val="en-GB"/>
        </w:rPr>
        <w:t xml:space="preserve"> of the</w:t>
      </w:r>
      <w:r>
        <w:rPr>
          <w:rFonts w:ascii="Garamond" w:hAnsi="Garamond"/>
          <w:b/>
          <w:bCs/>
          <w:i/>
          <w:iCs/>
          <w:szCs w:val="22"/>
          <w:lang w:val="en-GB"/>
        </w:rPr>
        <w:t xml:space="preserve"> </w:t>
      </w:r>
      <w:r w:rsidRPr="00BE247A">
        <w:rPr>
          <w:rFonts w:ascii="Garamond" w:hAnsi="Garamond"/>
          <w:b/>
          <w:bCs/>
          <w:i/>
          <w:iCs/>
          <w:sz w:val="24"/>
          <w:lang w:val="en-GB"/>
        </w:rPr>
        <w:t>WFP country office in Amman, Jordan</w:t>
      </w:r>
    </w:p>
    <w:p w14:paraId="636E673F" w14:textId="77777777" w:rsidR="00BE247A" w:rsidRDefault="00944842" w:rsidP="00AA6888">
      <w:pPr>
        <w:spacing w:after="240"/>
        <w:rPr>
          <w:rFonts w:ascii="Garamond" w:hAnsi="Garamond"/>
          <w:szCs w:val="22"/>
          <w:lang w:val="en-GB"/>
        </w:rPr>
      </w:pPr>
      <w:r>
        <w:rPr>
          <w:rFonts w:ascii="Garamond" w:hAnsi="Garamond"/>
          <w:szCs w:val="22"/>
          <w:lang w:val="en-GB"/>
        </w:rPr>
        <w:t>The WFP country office in Amman was once a large residential home. To increase office space, cabins have been added to the existing three blocks of the former home. Combined, this space amounts to an area roughly 2,000m</w:t>
      </w:r>
      <w:r>
        <w:rPr>
          <w:rFonts w:ascii="Garamond" w:hAnsi="Garamond"/>
          <w:szCs w:val="22"/>
          <w:vertAlign w:val="superscript"/>
          <w:lang w:val="en-GB"/>
        </w:rPr>
        <w:t>2</w:t>
      </w:r>
      <w:r>
        <w:rPr>
          <w:rFonts w:ascii="Garamond" w:hAnsi="Garamond"/>
          <w:szCs w:val="22"/>
          <w:lang w:val="en-GB"/>
        </w:rPr>
        <w:t xml:space="preserve"> and hosts 180 occupants. </w:t>
      </w:r>
    </w:p>
    <w:p w14:paraId="1D7BCE14" w14:textId="77777777" w:rsidR="00642107" w:rsidRDefault="00B9335E" w:rsidP="00AA6888">
      <w:pPr>
        <w:spacing w:after="240"/>
        <w:rPr>
          <w:rFonts w:ascii="Garamond" w:hAnsi="Garamond"/>
          <w:szCs w:val="22"/>
          <w:lang w:val="en-GB"/>
        </w:rPr>
      </w:pPr>
      <w:r>
        <w:rPr>
          <w:rFonts w:ascii="Garamond" w:hAnsi="Garamond"/>
          <w:szCs w:val="22"/>
          <w:lang w:val="en-GB"/>
        </w:rPr>
        <w:t xml:space="preserve">Alongside the peer review of WFP, the Jordan country office of UNRWA was also reviewed. An exploratory mission began in July 2016 and a preparatory mission was subsequently carried out in November 2016 followed by a 4-day site visit from 4-7 December 2016. The WFP review included reviewers from the EMG Secretariat, UNDP, UN Environment, UNICEF, UNOPS and the World Bank. The </w:t>
      </w:r>
      <w:r w:rsidR="00642107">
        <w:rPr>
          <w:rFonts w:ascii="Garamond" w:hAnsi="Garamond"/>
          <w:szCs w:val="22"/>
          <w:lang w:val="en-GB"/>
        </w:rPr>
        <w:t>following topics to be reviewed against, were chosen by WFP:</w:t>
      </w:r>
    </w:p>
    <w:p w14:paraId="319DA836" w14:textId="77777777" w:rsidR="00642107" w:rsidRDefault="00642107" w:rsidP="00AA6888">
      <w:pPr>
        <w:pStyle w:val="ListParagraph"/>
        <w:numPr>
          <w:ilvl w:val="0"/>
          <w:numId w:val="2"/>
        </w:numPr>
        <w:spacing w:after="240"/>
        <w:rPr>
          <w:rFonts w:ascii="Garamond" w:hAnsi="Garamond"/>
        </w:rPr>
      </w:pPr>
      <w:r>
        <w:rPr>
          <w:rFonts w:ascii="Garamond" w:hAnsi="Garamond"/>
        </w:rPr>
        <w:t>Greenhouse gas emissions (GHG) from facilities</w:t>
      </w:r>
    </w:p>
    <w:p w14:paraId="084AFC62" w14:textId="77777777" w:rsidR="00642107" w:rsidRDefault="00642107" w:rsidP="00AA6888">
      <w:pPr>
        <w:pStyle w:val="ListParagraph"/>
        <w:numPr>
          <w:ilvl w:val="0"/>
          <w:numId w:val="2"/>
        </w:numPr>
        <w:spacing w:after="240"/>
        <w:rPr>
          <w:rFonts w:ascii="Garamond" w:hAnsi="Garamond"/>
        </w:rPr>
      </w:pPr>
      <w:r>
        <w:rPr>
          <w:rFonts w:ascii="Garamond" w:hAnsi="Garamond"/>
        </w:rPr>
        <w:t>Greenhouse gas emissions (GHG) from transportation</w:t>
      </w:r>
    </w:p>
    <w:p w14:paraId="3FC0EA22" w14:textId="77777777" w:rsidR="00642107" w:rsidRDefault="00642107" w:rsidP="00AA6888">
      <w:pPr>
        <w:pStyle w:val="ListParagraph"/>
        <w:numPr>
          <w:ilvl w:val="0"/>
          <w:numId w:val="2"/>
        </w:numPr>
        <w:spacing w:after="240"/>
        <w:rPr>
          <w:rFonts w:ascii="Garamond" w:hAnsi="Garamond"/>
        </w:rPr>
      </w:pPr>
      <w:r>
        <w:rPr>
          <w:rFonts w:ascii="Garamond" w:hAnsi="Garamond"/>
        </w:rPr>
        <w:t>Communication and outreach</w:t>
      </w:r>
    </w:p>
    <w:p w14:paraId="66E2EC79" w14:textId="77777777" w:rsidR="00642107" w:rsidRPr="00642107" w:rsidRDefault="00642107" w:rsidP="00642107">
      <w:pPr>
        <w:spacing w:after="240" w:line="240" w:lineRule="auto"/>
        <w:jc w:val="center"/>
        <w:rPr>
          <w:rFonts w:ascii="Garamond" w:hAnsi="Garamond"/>
          <w:b/>
          <w:bCs/>
          <w:lang w:val="en-US"/>
        </w:rPr>
      </w:pPr>
      <w:r w:rsidRPr="00642107">
        <w:rPr>
          <w:rFonts w:ascii="Garamond" w:hAnsi="Garamond"/>
          <w:b/>
          <w:bCs/>
          <w:lang w:val="en-US"/>
        </w:rPr>
        <w:t>Greenhouse gas emissions (GHG) from facilities</w:t>
      </w:r>
    </w:p>
    <w:p w14:paraId="2A96BACB" w14:textId="77777777" w:rsidR="00C1050F" w:rsidRDefault="00C1050F" w:rsidP="00C1050F">
      <w:pPr>
        <w:spacing w:after="240" w:line="240" w:lineRule="auto"/>
        <w:rPr>
          <w:rFonts w:ascii="Garamond" w:hAnsi="Garamond"/>
          <w:b/>
          <w:bCs/>
          <w:i/>
          <w:iCs/>
          <w:sz w:val="24"/>
          <w:lang w:val="en-GB"/>
        </w:rPr>
      </w:pPr>
      <w:r w:rsidRPr="00C658FE">
        <w:rPr>
          <w:rStyle w:val="Heading2Char"/>
          <w:sz w:val="24"/>
          <w:lang w:val="en-GB"/>
        </w:rPr>
        <w:t>SUBTITLE 1:</w:t>
      </w:r>
      <w:r w:rsidRPr="00C658FE">
        <w:rPr>
          <w:rFonts w:ascii="Garamond" w:hAnsi="Garamond"/>
          <w:i/>
          <w:iCs/>
          <w:sz w:val="24"/>
          <w:lang w:val="en-GB"/>
        </w:rPr>
        <w:t xml:space="preserve"> </w:t>
      </w:r>
      <w:r w:rsidRPr="00C658FE">
        <w:rPr>
          <w:rFonts w:ascii="Garamond" w:hAnsi="Garamond"/>
          <w:b/>
          <w:bCs/>
          <w:i/>
          <w:iCs/>
          <w:sz w:val="24"/>
          <w:lang w:val="en-GB"/>
        </w:rPr>
        <w:t xml:space="preserve">Status </w:t>
      </w:r>
    </w:p>
    <w:p w14:paraId="7388D99B" w14:textId="77777777" w:rsidR="00C1050F" w:rsidRPr="00DF7B9D" w:rsidRDefault="00460FB8" w:rsidP="00AA6888">
      <w:pPr>
        <w:spacing w:after="240"/>
        <w:rPr>
          <w:rFonts w:ascii="Garamond" w:hAnsi="Garamond"/>
          <w:szCs w:val="22"/>
          <w:lang w:val="en-GB"/>
        </w:rPr>
      </w:pPr>
      <w:r w:rsidRPr="00DF7B9D">
        <w:rPr>
          <w:rFonts w:ascii="Garamond" w:hAnsi="Garamond"/>
          <w:szCs w:val="22"/>
          <w:lang w:val="en-GB"/>
        </w:rPr>
        <w:t xml:space="preserve">Peak electricity consumption occurs during the months of January, August and December which coincides with the hottest and coldest months in Amman. Peak electricity at WFP is thus largely driven by heating and cooling. </w:t>
      </w:r>
    </w:p>
    <w:p w14:paraId="641103AC" w14:textId="77777777" w:rsidR="00BE247A" w:rsidRDefault="00460FB8" w:rsidP="00460FB8">
      <w:pPr>
        <w:tabs>
          <w:tab w:val="num" w:pos="1701"/>
        </w:tabs>
        <w:autoSpaceDE w:val="0"/>
        <w:autoSpaceDN w:val="0"/>
        <w:adjustRightInd w:val="0"/>
        <w:spacing w:before="240" w:after="120" w:line="240" w:lineRule="auto"/>
        <w:jc w:val="center"/>
        <w:rPr>
          <w:rFonts w:ascii="Garamond" w:hAnsi="Garamond"/>
          <w:lang w:val="en-GB"/>
        </w:rPr>
      </w:pPr>
      <w:r>
        <w:rPr>
          <w:noProof/>
          <w:lang w:val="en-US" w:eastAsia="zh-CN"/>
        </w:rPr>
        <w:lastRenderedPageBreak/>
        <w:drawing>
          <wp:inline distT="0" distB="0" distL="0" distR="0" wp14:anchorId="3668DF1D" wp14:editId="70441BE5">
            <wp:extent cx="4707890" cy="2310765"/>
            <wp:effectExtent l="0" t="0" r="16510" b="13335"/>
            <wp:docPr id="220162" name="Chart 220162">
              <a:extLst xmlns:a="http://schemas.openxmlformats.org/drawingml/2006/main">
                <a:ext uri="{FF2B5EF4-FFF2-40B4-BE49-F238E27FC236}">
                  <a16:creationId xmlns:a16="http://schemas.microsoft.com/office/drawing/2014/main" id="{A881EA8F-845B-4024-8B9D-5BB3BF0761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C6BAC4" w14:textId="77777777" w:rsidR="00DF7B9D" w:rsidRDefault="00DF7B9D" w:rsidP="00460FB8">
      <w:pPr>
        <w:tabs>
          <w:tab w:val="num" w:pos="1701"/>
        </w:tabs>
        <w:autoSpaceDE w:val="0"/>
        <w:autoSpaceDN w:val="0"/>
        <w:adjustRightInd w:val="0"/>
        <w:spacing w:before="240" w:after="120" w:line="240" w:lineRule="auto"/>
        <w:jc w:val="center"/>
        <w:rPr>
          <w:rFonts w:ascii="Garamond" w:hAnsi="Garamond"/>
          <w:lang w:val="en-GB"/>
        </w:rPr>
      </w:pPr>
    </w:p>
    <w:p w14:paraId="11F7F6E1" w14:textId="77777777" w:rsidR="00A429E8" w:rsidRDefault="00353A21" w:rsidP="00353A21">
      <w:pPr>
        <w:spacing w:after="240" w:line="240" w:lineRule="auto"/>
        <w:rPr>
          <w:rFonts w:ascii="Garamond" w:hAnsi="Garamond"/>
          <w:b/>
          <w:bCs/>
          <w:i/>
          <w:iCs/>
          <w:sz w:val="24"/>
          <w:lang w:val="en-GB"/>
        </w:rPr>
      </w:pPr>
      <w:r w:rsidRPr="00E91D55">
        <w:rPr>
          <w:rStyle w:val="Heading2Char"/>
          <w:sz w:val="24"/>
          <w:lang w:val="en-GB"/>
        </w:rPr>
        <w:t>SUBTITLE 2:</w:t>
      </w:r>
      <w:r w:rsidRPr="00E91D55">
        <w:rPr>
          <w:rFonts w:ascii="Garamond" w:hAnsi="Garamond"/>
          <w:b/>
          <w:bCs/>
          <w:i/>
          <w:iCs/>
          <w:sz w:val="24"/>
          <w:lang w:val="en-GB"/>
        </w:rPr>
        <w:t xml:space="preserve"> </w:t>
      </w:r>
      <w:r w:rsidR="00A429E8">
        <w:rPr>
          <w:rFonts w:ascii="Garamond" w:hAnsi="Garamond"/>
          <w:b/>
          <w:bCs/>
          <w:i/>
          <w:iCs/>
          <w:sz w:val="24"/>
          <w:lang w:val="en-GB"/>
        </w:rPr>
        <w:t>Achievements</w:t>
      </w:r>
    </w:p>
    <w:p w14:paraId="70C6CB02" w14:textId="31888157" w:rsidR="00A429E8" w:rsidRPr="00A429E8" w:rsidRDefault="00A429E8" w:rsidP="00155947">
      <w:pPr>
        <w:rPr>
          <w:rFonts w:ascii="Garamond" w:hAnsi="Garamond"/>
          <w:lang w:val="en-US"/>
        </w:rPr>
      </w:pPr>
      <w:r>
        <w:rPr>
          <w:rFonts w:ascii="Garamond" w:hAnsi="Garamond"/>
          <w:lang w:val="en-US"/>
        </w:rPr>
        <w:t xml:space="preserve">Energy management of after-office hours in WFP </w:t>
      </w:r>
      <w:r w:rsidR="00155947">
        <w:rPr>
          <w:rFonts w:ascii="Garamond" w:hAnsi="Garamond"/>
          <w:lang w:val="en-US"/>
        </w:rPr>
        <w:t>is</w:t>
      </w:r>
      <w:r>
        <w:rPr>
          <w:rFonts w:ascii="Garamond" w:hAnsi="Garamond"/>
          <w:lang w:val="en-US"/>
        </w:rPr>
        <w:t xml:space="preserve"> very good. </w:t>
      </w:r>
      <w:r w:rsidR="00AF7C82">
        <w:rPr>
          <w:rFonts w:ascii="Garamond" w:hAnsi="Garamond"/>
          <w:lang w:val="en-US"/>
        </w:rPr>
        <w:t xml:space="preserve">The night time energy load of 20 kw versus the daytime peak load of 180 kw indicates good energy management during the night time. The following items are shut down during after-office hours: water heaters in toilets, </w:t>
      </w:r>
      <w:r w:rsidR="00E13327">
        <w:rPr>
          <w:rFonts w:ascii="Garamond" w:hAnsi="Garamond"/>
          <w:lang w:val="en-US"/>
        </w:rPr>
        <w:t xml:space="preserve">and </w:t>
      </w:r>
      <w:r w:rsidR="00AF7C82">
        <w:rPr>
          <w:rFonts w:ascii="Garamond" w:hAnsi="Garamond"/>
          <w:lang w:val="en-US"/>
        </w:rPr>
        <w:t xml:space="preserve">water dispensers and printers in the corridors. </w:t>
      </w:r>
      <w:r w:rsidR="00055EBB">
        <w:rPr>
          <w:rFonts w:ascii="Garamond" w:hAnsi="Garamond"/>
          <w:lang w:val="en-US"/>
        </w:rPr>
        <w:t xml:space="preserve">Moreover, corridor lighting is switched off in most areas where daylight is available. </w:t>
      </w:r>
    </w:p>
    <w:p w14:paraId="1567118D" w14:textId="77777777" w:rsidR="00353A21" w:rsidRPr="00E91D55" w:rsidRDefault="00A429E8" w:rsidP="00A429E8">
      <w:pPr>
        <w:spacing w:after="240" w:line="240" w:lineRule="auto"/>
        <w:rPr>
          <w:rFonts w:ascii="Garamond" w:hAnsi="Garamond"/>
          <w:b/>
          <w:bCs/>
          <w:i/>
          <w:iCs/>
          <w:sz w:val="24"/>
          <w:lang w:val="en-GB"/>
        </w:rPr>
      </w:pPr>
      <w:r w:rsidRPr="00E91D55">
        <w:rPr>
          <w:rStyle w:val="Heading2Char"/>
          <w:sz w:val="24"/>
          <w:lang w:val="en-GB"/>
        </w:rPr>
        <w:t xml:space="preserve">SUBTITLE </w:t>
      </w:r>
      <w:r>
        <w:rPr>
          <w:rStyle w:val="Heading2Char"/>
          <w:sz w:val="24"/>
          <w:lang w:val="en-GB"/>
        </w:rPr>
        <w:t>3</w:t>
      </w:r>
      <w:r w:rsidRPr="00E91D55">
        <w:rPr>
          <w:rStyle w:val="Heading2Char"/>
          <w:sz w:val="24"/>
          <w:lang w:val="en-GB"/>
        </w:rPr>
        <w:t>:</w:t>
      </w:r>
      <w:r w:rsidRPr="00E91D55">
        <w:rPr>
          <w:rFonts w:ascii="Garamond" w:hAnsi="Garamond"/>
          <w:b/>
          <w:bCs/>
          <w:i/>
          <w:iCs/>
          <w:sz w:val="24"/>
          <w:lang w:val="en-GB"/>
        </w:rPr>
        <w:t xml:space="preserve"> </w:t>
      </w:r>
      <w:r w:rsidR="00353A21">
        <w:rPr>
          <w:rFonts w:ascii="Garamond" w:hAnsi="Garamond"/>
          <w:b/>
          <w:bCs/>
          <w:i/>
          <w:iCs/>
          <w:sz w:val="24"/>
          <w:lang w:val="en-GB"/>
        </w:rPr>
        <w:t>Challenges</w:t>
      </w:r>
    </w:p>
    <w:p w14:paraId="2E191196" w14:textId="77777777" w:rsidR="00DF7B9D" w:rsidRDefault="00C573FF" w:rsidP="00AA6888">
      <w:pPr>
        <w:tabs>
          <w:tab w:val="num" w:pos="1701"/>
        </w:tabs>
        <w:autoSpaceDE w:val="0"/>
        <w:autoSpaceDN w:val="0"/>
        <w:adjustRightInd w:val="0"/>
        <w:spacing w:before="240" w:after="120"/>
        <w:rPr>
          <w:rFonts w:ascii="Garamond" w:hAnsi="Garamond"/>
          <w:lang w:val="en-GB"/>
        </w:rPr>
      </w:pPr>
      <w:r>
        <w:rPr>
          <w:rFonts w:ascii="Garamond" w:hAnsi="Garamond"/>
          <w:lang w:val="en-GB"/>
        </w:rPr>
        <w:t xml:space="preserve">Some general </w:t>
      </w:r>
      <w:r w:rsidR="008F1C6A">
        <w:rPr>
          <w:rFonts w:ascii="Garamond" w:hAnsi="Garamond"/>
          <w:lang w:val="en-GB"/>
        </w:rPr>
        <w:t xml:space="preserve">points were observed, such as the poor air-tightness throughout </w:t>
      </w:r>
      <w:r w:rsidR="002E0FC5">
        <w:rPr>
          <w:rFonts w:ascii="Garamond" w:hAnsi="Garamond"/>
          <w:lang w:val="en-GB"/>
        </w:rPr>
        <w:t>the building</w:t>
      </w:r>
      <w:r w:rsidR="008F1C6A">
        <w:rPr>
          <w:rFonts w:ascii="Garamond" w:hAnsi="Garamond"/>
          <w:lang w:val="en-GB"/>
        </w:rPr>
        <w:t xml:space="preserve"> and the leaving of windows open during the winter. It was found that halogen lights were still being used and that some spaces were both lit too much and too little</w:t>
      </w:r>
      <w:r w:rsidR="00CE17C2">
        <w:rPr>
          <w:rFonts w:ascii="Garamond" w:hAnsi="Garamond"/>
          <w:lang w:val="en-GB"/>
        </w:rPr>
        <w:t>.</w:t>
      </w:r>
      <w:r w:rsidR="002E0FC5">
        <w:rPr>
          <w:rFonts w:ascii="Garamond" w:hAnsi="Garamond"/>
          <w:lang w:val="en-GB"/>
        </w:rPr>
        <w:t xml:space="preserve"> In addition, it was noticed that windows in the cabin offices were smaller than those in the building, subsequently allowing only minimal amounts of light through. </w:t>
      </w:r>
      <w:r w:rsidR="00353A21">
        <w:rPr>
          <w:rFonts w:ascii="Garamond" w:hAnsi="Garamond"/>
          <w:lang w:val="en-GB"/>
        </w:rPr>
        <w:t xml:space="preserve">The server </w:t>
      </w:r>
      <w:r w:rsidR="00A96066">
        <w:rPr>
          <w:rFonts w:ascii="Garamond" w:hAnsi="Garamond"/>
          <w:lang w:val="en-GB"/>
        </w:rPr>
        <w:t>room/</w:t>
      </w:r>
      <w:r w:rsidR="00353A21">
        <w:rPr>
          <w:rFonts w:ascii="Garamond" w:hAnsi="Garamond"/>
          <w:lang w:val="en-GB"/>
        </w:rPr>
        <w:t>data centre</w:t>
      </w:r>
      <w:r w:rsidR="00A96066">
        <w:rPr>
          <w:rFonts w:ascii="Garamond" w:hAnsi="Garamond"/>
          <w:lang w:val="en-GB"/>
        </w:rPr>
        <w:t xml:space="preserve"> was found to be operating with an air-conditioning system to remove heat from the room, whilst at the same time measures to reduce natural heat gain, for example from the windows, were not in place. </w:t>
      </w:r>
      <w:r w:rsidR="00353A21">
        <w:rPr>
          <w:rFonts w:ascii="Garamond" w:hAnsi="Garamond"/>
          <w:lang w:val="en-GB"/>
        </w:rPr>
        <w:t xml:space="preserve"> </w:t>
      </w:r>
    </w:p>
    <w:p w14:paraId="12C46649" w14:textId="08A6D808" w:rsidR="00A71F8C" w:rsidRPr="00A71F8C" w:rsidRDefault="00280B00" w:rsidP="00AA6888">
      <w:pPr>
        <w:tabs>
          <w:tab w:val="num" w:pos="1701"/>
        </w:tabs>
        <w:autoSpaceDE w:val="0"/>
        <w:autoSpaceDN w:val="0"/>
        <w:adjustRightInd w:val="0"/>
        <w:spacing w:before="240" w:after="120"/>
        <w:rPr>
          <w:rStyle w:val="Heading2Char"/>
          <w:rFonts w:ascii="Garamond" w:eastAsia="Calibri" w:hAnsi="Garamond" w:cs="Calibri"/>
          <w:color w:val="000000"/>
          <w:sz w:val="22"/>
          <w:szCs w:val="24"/>
          <w:lang w:val="en-GB"/>
        </w:rPr>
      </w:pPr>
      <w:r w:rsidRPr="00326BA1">
        <w:rPr>
          <w:rFonts w:ascii="Garamond" w:hAnsi="Garamond"/>
          <w:lang w:val="en-GB"/>
        </w:rPr>
        <w:t xml:space="preserve">There is a need for the facilities’ management team to </w:t>
      </w:r>
      <w:r w:rsidR="00326BA1">
        <w:rPr>
          <w:rFonts w:ascii="Garamond" w:hAnsi="Garamond"/>
          <w:lang w:val="en-GB"/>
        </w:rPr>
        <w:t xml:space="preserve">gain a deeper </w:t>
      </w:r>
      <w:r w:rsidRPr="00326BA1">
        <w:rPr>
          <w:rFonts w:ascii="Garamond" w:hAnsi="Garamond"/>
          <w:lang w:val="en-GB"/>
        </w:rPr>
        <w:t>understand</w:t>
      </w:r>
      <w:r w:rsidR="00326BA1">
        <w:rPr>
          <w:rFonts w:ascii="Garamond" w:hAnsi="Garamond"/>
          <w:lang w:val="en-GB"/>
        </w:rPr>
        <w:t>ing of</w:t>
      </w:r>
      <w:r w:rsidRPr="00326BA1">
        <w:rPr>
          <w:rFonts w:ascii="Garamond" w:hAnsi="Garamond"/>
          <w:lang w:val="en-GB"/>
        </w:rPr>
        <w:t xml:space="preserve"> the facility management of energy.</w:t>
      </w:r>
      <w:r>
        <w:rPr>
          <w:rFonts w:ascii="Garamond" w:hAnsi="Garamond"/>
          <w:lang w:val="en-GB"/>
        </w:rPr>
        <w:t xml:space="preserve"> The energy efficiency in a building also involves a comprehensive understanding of mechanical systems such as heating, cooling pumps and fans; electrical system such as lighting and architectural aspects such as passive heating and cooling, daylight harvesting</w:t>
      </w:r>
      <w:r w:rsidR="006E55D9">
        <w:rPr>
          <w:rFonts w:ascii="Garamond" w:hAnsi="Garamond"/>
          <w:lang w:val="en-GB"/>
        </w:rPr>
        <w:t xml:space="preserve"> and air tightness. These mechanical systems, including energy efficiency technologies, are rapidly changing and progressing. Access to consistent training programmes on these matters is important to maintain the expertise of facilities’ management.</w:t>
      </w:r>
    </w:p>
    <w:p w14:paraId="4BB98715" w14:textId="77777777" w:rsidR="00C573FF" w:rsidRPr="00E91D55" w:rsidRDefault="00261A47" w:rsidP="00A71F8C">
      <w:pPr>
        <w:spacing w:line="240" w:lineRule="auto"/>
        <w:rPr>
          <w:rFonts w:ascii="Garamond" w:hAnsi="Garamond"/>
          <w:b/>
          <w:bCs/>
          <w:i/>
          <w:iCs/>
          <w:sz w:val="24"/>
          <w:lang w:val="en-GB"/>
        </w:rPr>
      </w:pPr>
      <w:r>
        <w:rPr>
          <w:rStyle w:val="Heading2Char"/>
          <w:sz w:val="24"/>
          <w:lang w:val="en-GB"/>
        </w:rPr>
        <w:t>SUBTITLE 4</w:t>
      </w:r>
      <w:r w:rsidR="00C573FF" w:rsidRPr="00E91D55">
        <w:rPr>
          <w:rStyle w:val="Heading2Char"/>
          <w:sz w:val="24"/>
          <w:lang w:val="en-GB"/>
        </w:rPr>
        <w:t>:</w:t>
      </w:r>
      <w:r w:rsidR="00C573FF" w:rsidRPr="00E91D55">
        <w:rPr>
          <w:rFonts w:ascii="Garamond" w:hAnsi="Garamond"/>
          <w:b/>
          <w:bCs/>
          <w:i/>
          <w:iCs/>
          <w:sz w:val="24"/>
          <w:lang w:val="en-GB"/>
        </w:rPr>
        <w:t xml:space="preserve"> </w:t>
      </w:r>
      <w:r w:rsidR="00CE17C2">
        <w:rPr>
          <w:rFonts w:ascii="Garamond" w:hAnsi="Garamond"/>
          <w:b/>
          <w:bCs/>
          <w:i/>
          <w:iCs/>
          <w:sz w:val="24"/>
          <w:lang w:val="en-GB"/>
        </w:rPr>
        <w:t>Recommendations</w:t>
      </w:r>
    </w:p>
    <w:p w14:paraId="27801110" w14:textId="7EF35EF0" w:rsidR="00307FC6" w:rsidRPr="00E3003E" w:rsidRDefault="00307FC6" w:rsidP="00AA6888">
      <w:pPr>
        <w:tabs>
          <w:tab w:val="num" w:pos="1701"/>
        </w:tabs>
        <w:autoSpaceDE w:val="0"/>
        <w:autoSpaceDN w:val="0"/>
        <w:adjustRightInd w:val="0"/>
        <w:spacing w:before="240"/>
        <w:rPr>
          <w:rFonts w:ascii="Garamond" w:hAnsi="Garamond"/>
          <w:lang w:val="en-GB"/>
        </w:rPr>
      </w:pPr>
      <w:r w:rsidRPr="00E3003E">
        <w:rPr>
          <w:rFonts w:ascii="Garamond" w:hAnsi="Garamond"/>
          <w:lang w:val="en-GB"/>
        </w:rPr>
        <w:t xml:space="preserve">Several technical solutions were </w:t>
      </w:r>
      <w:r w:rsidR="00ED33AB">
        <w:rPr>
          <w:rFonts w:ascii="Garamond" w:hAnsi="Garamond"/>
          <w:lang w:val="en-GB"/>
        </w:rPr>
        <w:t>suggested</w:t>
      </w:r>
      <w:r w:rsidR="00ED33AB" w:rsidRPr="00E3003E">
        <w:rPr>
          <w:rFonts w:ascii="Garamond" w:hAnsi="Garamond"/>
          <w:lang w:val="en-GB"/>
        </w:rPr>
        <w:t xml:space="preserve"> </w:t>
      </w:r>
      <w:r w:rsidRPr="00E3003E">
        <w:rPr>
          <w:rFonts w:ascii="Garamond" w:hAnsi="Garamond"/>
          <w:lang w:val="en-GB"/>
        </w:rPr>
        <w:t>in support of reducing GHG emissions and energy costs at WFP’s office in Amman:</w:t>
      </w:r>
    </w:p>
    <w:p w14:paraId="06FEC1DE" w14:textId="77777777" w:rsidR="00307FC6" w:rsidRPr="0008658A" w:rsidRDefault="00307FC6" w:rsidP="00905040">
      <w:pPr>
        <w:spacing w:after="0"/>
        <w:rPr>
          <w:rFonts w:ascii="Garamond" w:hAnsi="Garamond"/>
          <w:szCs w:val="22"/>
          <w:u w:val="single"/>
          <w:lang w:val="en-US"/>
        </w:rPr>
      </w:pPr>
      <w:r w:rsidRPr="0008658A">
        <w:rPr>
          <w:rFonts w:ascii="Garamond" w:hAnsi="Garamond"/>
          <w:szCs w:val="22"/>
          <w:u w:val="single"/>
          <w:lang w:val="en-US"/>
        </w:rPr>
        <w:t>Improve boiler efficiency:</w:t>
      </w:r>
    </w:p>
    <w:p w14:paraId="76600B15" w14:textId="06075B7A" w:rsidR="00307FC6" w:rsidRDefault="00E3003E" w:rsidP="00905040">
      <w:pPr>
        <w:spacing w:after="0"/>
        <w:rPr>
          <w:rFonts w:ascii="Garamond" w:hAnsi="Garamond"/>
          <w:szCs w:val="22"/>
          <w:lang w:val="en-US"/>
        </w:rPr>
      </w:pPr>
      <w:r w:rsidRPr="0008658A">
        <w:rPr>
          <w:rFonts w:ascii="Garamond" w:hAnsi="Garamond"/>
          <w:szCs w:val="22"/>
          <w:lang w:val="en-US"/>
        </w:rPr>
        <w:t>The installation of a condensing boiler is recommended, as it can reach up to 90% efficiency, significantly more than a non-condensing boiler. However, it is important to ensure that a good and knowledgeable supplier is used</w:t>
      </w:r>
      <w:r w:rsidR="0064712F">
        <w:rPr>
          <w:rFonts w:ascii="Garamond" w:hAnsi="Garamond"/>
          <w:szCs w:val="22"/>
          <w:lang w:val="en-US"/>
        </w:rPr>
        <w:t xml:space="preserve">, as the </w:t>
      </w:r>
      <w:r w:rsidRPr="0008658A">
        <w:rPr>
          <w:rFonts w:ascii="Garamond" w:hAnsi="Garamond"/>
          <w:szCs w:val="22"/>
          <w:lang w:val="en-US"/>
        </w:rPr>
        <w:t>higher Sulphur-content diesel</w:t>
      </w:r>
      <w:r w:rsidR="0064712F">
        <w:rPr>
          <w:rFonts w:ascii="Garamond" w:hAnsi="Garamond"/>
          <w:szCs w:val="22"/>
          <w:lang w:val="en-US"/>
        </w:rPr>
        <w:t xml:space="preserve"> used in Jordan</w:t>
      </w:r>
      <w:r w:rsidRPr="0008658A">
        <w:rPr>
          <w:rFonts w:ascii="Garamond" w:hAnsi="Garamond"/>
          <w:szCs w:val="22"/>
          <w:lang w:val="en-US"/>
        </w:rPr>
        <w:t xml:space="preserve"> can lead to boiler corrosion in condensing boilers. </w:t>
      </w:r>
    </w:p>
    <w:p w14:paraId="634D1A4E" w14:textId="77777777" w:rsidR="00905040" w:rsidRPr="0008658A" w:rsidRDefault="00905040" w:rsidP="00905040">
      <w:pPr>
        <w:spacing w:after="0"/>
        <w:rPr>
          <w:rFonts w:ascii="Garamond" w:hAnsi="Garamond"/>
          <w:szCs w:val="22"/>
          <w:lang w:val="en-US"/>
        </w:rPr>
      </w:pPr>
    </w:p>
    <w:p w14:paraId="65FCAA0D" w14:textId="77777777" w:rsidR="00772A08" w:rsidRDefault="00772A08" w:rsidP="00905040">
      <w:pPr>
        <w:spacing w:after="0"/>
        <w:rPr>
          <w:rFonts w:ascii="Garamond" w:hAnsi="Garamond"/>
          <w:szCs w:val="22"/>
          <w:u w:val="single"/>
          <w:lang w:val="en-US"/>
        </w:rPr>
      </w:pPr>
      <w:r>
        <w:rPr>
          <w:rFonts w:ascii="Garamond" w:hAnsi="Garamond"/>
          <w:szCs w:val="22"/>
          <w:u w:val="single"/>
          <w:lang w:val="en-US"/>
        </w:rPr>
        <w:t>Winter and summer infiltration rates</w:t>
      </w:r>
    </w:p>
    <w:p w14:paraId="2914B261" w14:textId="3824E355" w:rsidR="00772A08" w:rsidRDefault="00772A08" w:rsidP="00905040">
      <w:pPr>
        <w:spacing w:after="0"/>
        <w:rPr>
          <w:rFonts w:ascii="Garamond" w:hAnsi="Garamond"/>
          <w:szCs w:val="22"/>
          <w:lang w:val="en-US"/>
        </w:rPr>
      </w:pPr>
      <w:r>
        <w:rPr>
          <w:rFonts w:ascii="Garamond" w:hAnsi="Garamond"/>
          <w:szCs w:val="22"/>
          <w:lang w:val="en-US"/>
        </w:rPr>
        <w:t xml:space="preserve">Infiltration rates of air between the outside and inside of the building require reduction. </w:t>
      </w:r>
      <w:r w:rsidR="005E0D67">
        <w:rPr>
          <w:rFonts w:ascii="Garamond" w:hAnsi="Garamond"/>
          <w:szCs w:val="22"/>
          <w:lang w:val="en-US"/>
        </w:rPr>
        <w:t xml:space="preserve">A simple measure to </w:t>
      </w:r>
      <w:r>
        <w:rPr>
          <w:rFonts w:ascii="Garamond" w:hAnsi="Garamond"/>
          <w:szCs w:val="22"/>
          <w:lang w:val="en-US"/>
        </w:rPr>
        <w:t xml:space="preserve">reduce this rate </w:t>
      </w:r>
      <w:r w:rsidR="00FD33AC">
        <w:rPr>
          <w:rFonts w:ascii="Garamond" w:hAnsi="Garamond"/>
          <w:szCs w:val="22"/>
          <w:lang w:val="en-US"/>
        </w:rPr>
        <w:t xml:space="preserve">during winter </w:t>
      </w:r>
      <w:r w:rsidR="005E0D67">
        <w:rPr>
          <w:rFonts w:ascii="Garamond" w:hAnsi="Garamond"/>
          <w:szCs w:val="22"/>
          <w:lang w:val="en-US"/>
        </w:rPr>
        <w:t>is to</w:t>
      </w:r>
      <w:r>
        <w:rPr>
          <w:rFonts w:ascii="Garamond" w:hAnsi="Garamond"/>
          <w:szCs w:val="22"/>
          <w:lang w:val="en-US"/>
        </w:rPr>
        <w:t xml:space="preserve"> </w:t>
      </w:r>
      <w:r w:rsidR="005E0D67">
        <w:rPr>
          <w:rFonts w:ascii="Garamond" w:hAnsi="Garamond"/>
          <w:szCs w:val="22"/>
          <w:lang w:val="en-US"/>
        </w:rPr>
        <w:t xml:space="preserve">keep </w:t>
      </w:r>
      <w:r>
        <w:rPr>
          <w:rFonts w:ascii="Garamond" w:hAnsi="Garamond"/>
          <w:szCs w:val="22"/>
          <w:lang w:val="en-US"/>
        </w:rPr>
        <w:t xml:space="preserve">all doors and windows </w:t>
      </w:r>
      <w:r w:rsidR="005E0D67">
        <w:rPr>
          <w:rFonts w:ascii="Garamond" w:hAnsi="Garamond"/>
          <w:szCs w:val="22"/>
          <w:lang w:val="en-US"/>
        </w:rPr>
        <w:t xml:space="preserve">closed </w:t>
      </w:r>
      <w:r>
        <w:rPr>
          <w:rFonts w:ascii="Garamond" w:hAnsi="Garamond"/>
          <w:szCs w:val="22"/>
          <w:lang w:val="en-US"/>
        </w:rPr>
        <w:t>in the building, whenever heating is being used. It was calculated, by looking at air-changes per hour</w:t>
      </w:r>
      <w:r w:rsidR="00FD33AC">
        <w:rPr>
          <w:rFonts w:ascii="Garamond" w:hAnsi="Garamond"/>
          <w:szCs w:val="22"/>
          <w:lang w:val="en-US"/>
        </w:rPr>
        <w:t xml:space="preserve"> (ACPH)</w:t>
      </w:r>
      <w:r>
        <w:rPr>
          <w:rFonts w:ascii="Garamond" w:hAnsi="Garamond"/>
          <w:szCs w:val="22"/>
          <w:lang w:val="en-US"/>
        </w:rPr>
        <w:t>, that 400 Jordanian Dollars could be saved per year by reducing the infiltration rate.</w:t>
      </w:r>
    </w:p>
    <w:p w14:paraId="1A0BFE2B" w14:textId="57B72F41" w:rsidR="00E3003E" w:rsidRDefault="00E3003E" w:rsidP="00771270">
      <w:pPr>
        <w:rPr>
          <w:rFonts w:ascii="Garamond" w:hAnsi="Garamond"/>
          <w:szCs w:val="22"/>
          <w:lang w:val="en-US"/>
        </w:rPr>
      </w:pPr>
      <w:r w:rsidRPr="0008658A">
        <w:rPr>
          <w:rFonts w:ascii="Garamond" w:hAnsi="Garamond"/>
          <w:szCs w:val="22"/>
          <w:lang w:val="en-US"/>
        </w:rPr>
        <w:lastRenderedPageBreak/>
        <w:t xml:space="preserve">An improvement of summer time infiltration </w:t>
      </w:r>
      <w:r w:rsidR="00772A08">
        <w:rPr>
          <w:rFonts w:ascii="Garamond" w:hAnsi="Garamond"/>
          <w:szCs w:val="22"/>
          <w:lang w:val="en-US"/>
        </w:rPr>
        <w:t>could</w:t>
      </w:r>
      <w:r w:rsidRPr="0008658A">
        <w:rPr>
          <w:rFonts w:ascii="Garamond" w:hAnsi="Garamond"/>
          <w:szCs w:val="22"/>
          <w:lang w:val="en-US"/>
        </w:rPr>
        <w:t xml:space="preserve"> provide an annual saving of 2,000</w:t>
      </w:r>
      <w:r w:rsidR="00772A08">
        <w:rPr>
          <w:rFonts w:ascii="Garamond" w:hAnsi="Garamond"/>
          <w:szCs w:val="22"/>
          <w:lang w:val="en-US"/>
        </w:rPr>
        <w:t xml:space="preserve"> Jordanian Dollars per </w:t>
      </w:r>
      <w:r w:rsidRPr="0008658A">
        <w:rPr>
          <w:rFonts w:ascii="Garamond" w:hAnsi="Garamond"/>
          <w:szCs w:val="22"/>
          <w:lang w:val="en-US"/>
        </w:rPr>
        <w:t xml:space="preserve">year. </w:t>
      </w:r>
      <w:r w:rsidR="00FD33AC">
        <w:rPr>
          <w:rFonts w:ascii="Garamond" w:hAnsi="Garamond"/>
          <w:szCs w:val="22"/>
          <w:lang w:val="en-US"/>
        </w:rPr>
        <w:t>For example, a</w:t>
      </w:r>
      <w:r w:rsidR="005E0D67">
        <w:rPr>
          <w:rFonts w:ascii="Garamond" w:hAnsi="Garamond"/>
          <w:szCs w:val="22"/>
          <w:lang w:val="en-US"/>
        </w:rPr>
        <w:t xml:space="preserve">chieving the recommended </w:t>
      </w:r>
      <w:r w:rsidRPr="0008658A">
        <w:rPr>
          <w:rFonts w:ascii="Garamond" w:hAnsi="Garamond"/>
          <w:szCs w:val="22"/>
          <w:lang w:val="en-US"/>
        </w:rPr>
        <w:t xml:space="preserve">infiltration rate of </w:t>
      </w:r>
      <w:r w:rsidR="00FD33AC">
        <w:rPr>
          <w:rFonts w:ascii="Garamond" w:hAnsi="Garamond"/>
          <w:szCs w:val="22"/>
          <w:lang w:val="en-US"/>
        </w:rPr>
        <w:t>one ACPH</w:t>
      </w:r>
      <w:r w:rsidRPr="0008658A">
        <w:rPr>
          <w:rFonts w:ascii="Garamond" w:hAnsi="Garamond"/>
          <w:szCs w:val="22"/>
          <w:lang w:val="en-US"/>
        </w:rPr>
        <w:t xml:space="preserve"> </w:t>
      </w:r>
      <w:r w:rsidR="005E0D67">
        <w:rPr>
          <w:rFonts w:ascii="Garamond" w:hAnsi="Garamond"/>
          <w:szCs w:val="22"/>
          <w:lang w:val="en-US"/>
        </w:rPr>
        <w:t xml:space="preserve">would </w:t>
      </w:r>
      <w:r w:rsidRPr="0008658A">
        <w:rPr>
          <w:rFonts w:ascii="Garamond" w:hAnsi="Garamond"/>
          <w:szCs w:val="22"/>
          <w:lang w:val="en-US"/>
        </w:rPr>
        <w:t xml:space="preserve">only require </w:t>
      </w:r>
      <w:r w:rsidR="005E0D67">
        <w:rPr>
          <w:rFonts w:ascii="Garamond" w:hAnsi="Garamond"/>
          <w:szCs w:val="22"/>
          <w:lang w:val="en-US"/>
        </w:rPr>
        <w:t xml:space="preserve">that </w:t>
      </w:r>
      <w:r w:rsidRPr="0008658A">
        <w:rPr>
          <w:rFonts w:ascii="Garamond" w:hAnsi="Garamond"/>
          <w:szCs w:val="22"/>
          <w:lang w:val="en-US"/>
        </w:rPr>
        <w:t xml:space="preserve">doors and windows </w:t>
      </w:r>
      <w:r w:rsidR="005E0D67">
        <w:rPr>
          <w:rFonts w:ascii="Garamond" w:hAnsi="Garamond"/>
          <w:szCs w:val="22"/>
          <w:lang w:val="en-US"/>
        </w:rPr>
        <w:t>are</w:t>
      </w:r>
      <w:r w:rsidRPr="0008658A">
        <w:rPr>
          <w:rFonts w:ascii="Garamond" w:hAnsi="Garamond"/>
          <w:szCs w:val="22"/>
          <w:lang w:val="en-US"/>
        </w:rPr>
        <w:t xml:space="preserve"> kept closed</w:t>
      </w:r>
      <w:r w:rsidR="00FD33AC">
        <w:rPr>
          <w:rFonts w:ascii="Garamond" w:hAnsi="Garamond"/>
          <w:szCs w:val="22"/>
          <w:lang w:val="en-US"/>
        </w:rPr>
        <w:t xml:space="preserve">; a similar recommendation to that of the </w:t>
      </w:r>
      <w:r w:rsidRPr="0008658A">
        <w:rPr>
          <w:rFonts w:ascii="Garamond" w:hAnsi="Garamond"/>
          <w:szCs w:val="22"/>
          <w:lang w:val="en-US"/>
        </w:rPr>
        <w:t>winter</w:t>
      </w:r>
      <w:r w:rsidR="00FD33AC">
        <w:rPr>
          <w:rFonts w:ascii="Garamond" w:hAnsi="Garamond"/>
          <w:szCs w:val="22"/>
          <w:lang w:val="en-US"/>
        </w:rPr>
        <w:t xml:space="preserve"> scenario. </w:t>
      </w:r>
    </w:p>
    <w:p w14:paraId="01D2000E" w14:textId="77777777" w:rsidR="00FD33AC" w:rsidRPr="00FD33AC" w:rsidRDefault="00FD33AC" w:rsidP="00FD33AC">
      <w:pPr>
        <w:spacing w:after="0"/>
        <w:rPr>
          <w:rFonts w:ascii="Garamond" w:eastAsia="Times New Roman" w:hAnsi="Garamond" w:cs="Arial"/>
          <w:bCs/>
          <w:iCs/>
          <w:u w:val="single"/>
          <w:lang w:val="en-US"/>
        </w:rPr>
      </w:pPr>
      <w:r w:rsidRPr="00FD33AC">
        <w:rPr>
          <w:rFonts w:ascii="Garamond" w:hAnsi="Garamond"/>
          <w:bCs/>
          <w:iCs/>
          <w:u w:val="single"/>
          <w:lang w:val="en-US"/>
        </w:rPr>
        <w:t>Improvement on lighting efficiency and daylight harvesting</w:t>
      </w:r>
    </w:p>
    <w:p w14:paraId="7058DADF" w14:textId="31ACEBB8" w:rsidR="00FD33AC" w:rsidRDefault="00FD33AC" w:rsidP="005E2B08">
      <w:pPr>
        <w:spacing w:after="0"/>
        <w:contextualSpacing/>
        <w:rPr>
          <w:rFonts w:ascii="Garamond" w:hAnsi="Garamond"/>
          <w:bCs/>
          <w:lang w:val="en-US"/>
        </w:rPr>
      </w:pPr>
      <w:r w:rsidRPr="00FD33AC">
        <w:rPr>
          <w:rFonts w:ascii="Garamond" w:hAnsi="Garamond"/>
          <w:bCs/>
          <w:lang w:val="en-US"/>
        </w:rPr>
        <w:t>Some offices were measured to be overly lit. De</w:t>
      </w:r>
      <w:r>
        <w:rPr>
          <w:rFonts w:ascii="Garamond" w:hAnsi="Garamond"/>
          <w:bCs/>
          <w:lang w:val="en-US"/>
        </w:rPr>
        <w:t>-</w:t>
      </w:r>
      <w:r w:rsidRPr="00FD33AC">
        <w:rPr>
          <w:rFonts w:ascii="Garamond" w:hAnsi="Garamond"/>
          <w:bCs/>
          <w:lang w:val="en-US"/>
        </w:rPr>
        <w:t xml:space="preserve">lamping, energy efficient </w:t>
      </w:r>
      <w:r w:rsidR="005E2B08">
        <w:rPr>
          <w:rFonts w:ascii="Garamond" w:hAnsi="Garamond"/>
          <w:bCs/>
          <w:lang w:val="en-US"/>
        </w:rPr>
        <w:t>lighting</w:t>
      </w:r>
      <w:r w:rsidRPr="00FD33AC">
        <w:rPr>
          <w:rFonts w:ascii="Garamond" w:hAnsi="Garamond"/>
          <w:bCs/>
          <w:lang w:val="en-US"/>
        </w:rPr>
        <w:t xml:space="preserve"> and the use of daylight </w:t>
      </w:r>
      <w:r w:rsidR="00084871">
        <w:rPr>
          <w:rFonts w:ascii="Garamond" w:hAnsi="Garamond"/>
          <w:bCs/>
          <w:lang w:val="en-US"/>
        </w:rPr>
        <w:t>could</w:t>
      </w:r>
      <w:r w:rsidRPr="00FD33AC">
        <w:rPr>
          <w:rFonts w:ascii="Garamond" w:hAnsi="Garamond"/>
          <w:bCs/>
          <w:lang w:val="en-US"/>
        </w:rPr>
        <w:t xml:space="preserve"> reduce </w:t>
      </w:r>
      <w:r w:rsidR="00084871">
        <w:rPr>
          <w:rFonts w:ascii="Garamond" w:hAnsi="Garamond"/>
          <w:bCs/>
          <w:lang w:val="en-US"/>
        </w:rPr>
        <w:t xml:space="preserve">the </w:t>
      </w:r>
      <w:r w:rsidRPr="00FD33AC">
        <w:rPr>
          <w:rFonts w:ascii="Garamond" w:hAnsi="Garamond"/>
          <w:bCs/>
          <w:lang w:val="en-US"/>
        </w:rPr>
        <w:t xml:space="preserve">total building energy consumption by more than 10%. </w:t>
      </w:r>
      <w:r w:rsidR="00E13327">
        <w:rPr>
          <w:rFonts w:ascii="Garamond" w:hAnsi="Garamond"/>
          <w:bCs/>
          <w:lang w:val="en-US"/>
        </w:rPr>
        <w:t xml:space="preserve">The replacement of existing halogen lights for LED lighting is also recommended.  </w:t>
      </w:r>
    </w:p>
    <w:p w14:paraId="72B8D028" w14:textId="77777777" w:rsidR="00084871" w:rsidRPr="00FD33AC" w:rsidRDefault="00084871" w:rsidP="00084871">
      <w:pPr>
        <w:spacing w:after="0"/>
        <w:contextualSpacing/>
        <w:rPr>
          <w:rFonts w:ascii="Garamond" w:hAnsi="Garamond"/>
          <w:bCs/>
          <w:lang w:val="en-US"/>
        </w:rPr>
      </w:pPr>
    </w:p>
    <w:p w14:paraId="592283AC" w14:textId="77777777" w:rsidR="0018710E" w:rsidRDefault="0018710E" w:rsidP="0018710E">
      <w:pPr>
        <w:spacing w:after="240" w:line="240" w:lineRule="auto"/>
        <w:jc w:val="center"/>
        <w:rPr>
          <w:rFonts w:ascii="Garamond" w:hAnsi="Garamond"/>
          <w:b/>
          <w:bCs/>
          <w:lang w:val="en-US"/>
        </w:rPr>
      </w:pPr>
      <w:r w:rsidRPr="00642107">
        <w:rPr>
          <w:rFonts w:ascii="Garamond" w:hAnsi="Garamond"/>
          <w:b/>
          <w:bCs/>
          <w:lang w:val="en-US"/>
        </w:rPr>
        <w:t xml:space="preserve">Greenhouse gas emissions (GHG) from </w:t>
      </w:r>
      <w:r>
        <w:rPr>
          <w:rFonts w:ascii="Garamond" w:hAnsi="Garamond"/>
          <w:b/>
          <w:bCs/>
          <w:lang w:val="en-US"/>
        </w:rPr>
        <w:t>transportation</w:t>
      </w:r>
    </w:p>
    <w:p w14:paraId="22E69D99" w14:textId="110375BD" w:rsidR="00A429E8" w:rsidRDefault="00A71F8C" w:rsidP="00905040">
      <w:pPr>
        <w:spacing w:after="240"/>
        <w:rPr>
          <w:rFonts w:ascii="Garamond" w:hAnsi="Garamond"/>
          <w:lang w:val="en-US"/>
        </w:rPr>
      </w:pPr>
      <w:r>
        <w:rPr>
          <w:rFonts w:ascii="Garamond" w:hAnsi="Garamond"/>
          <w:lang w:val="en-US"/>
        </w:rPr>
        <w:t>The variability</w:t>
      </w:r>
      <w:r w:rsidR="00A429E8">
        <w:rPr>
          <w:rFonts w:ascii="Garamond" w:hAnsi="Garamond"/>
          <w:lang w:val="en-US"/>
        </w:rPr>
        <w:t xml:space="preserve"> </w:t>
      </w:r>
      <w:r w:rsidR="00EA7DF1">
        <w:rPr>
          <w:rFonts w:ascii="Garamond" w:hAnsi="Garamond"/>
          <w:lang w:val="en-US"/>
        </w:rPr>
        <w:t xml:space="preserve">in fuel efficiency shown </w:t>
      </w:r>
      <w:r w:rsidR="00AC4C26">
        <w:rPr>
          <w:rFonts w:ascii="Garamond" w:hAnsi="Garamond"/>
          <w:lang w:val="en-US"/>
        </w:rPr>
        <w:t xml:space="preserve">in the </w:t>
      </w:r>
      <w:r w:rsidR="00155947">
        <w:rPr>
          <w:rFonts w:ascii="Garamond" w:hAnsi="Garamond"/>
          <w:lang w:val="en-US"/>
        </w:rPr>
        <w:t>chart</w:t>
      </w:r>
      <w:r w:rsidR="00AC4C26">
        <w:rPr>
          <w:rFonts w:ascii="Garamond" w:hAnsi="Garamond"/>
          <w:lang w:val="en-US"/>
        </w:rPr>
        <w:t xml:space="preserve"> below</w:t>
      </w:r>
      <w:r w:rsidR="00EA7DF1">
        <w:rPr>
          <w:rFonts w:ascii="Garamond" w:hAnsi="Garamond"/>
          <w:lang w:val="en-US"/>
        </w:rPr>
        <w:t>, is due to vehicle class differences. Saloons are represented towards the left, whilst sports utility vehicles</w:t>
      </w:r>
      <w:r w:rsidR="00AC4C26">
        <w:rPr>
          <w:rFonts w:ascii="Garamond" w:hAnsi="Garamond"/>
          <w:lang w:val="en-US"/>
        </w:rPr>
        <w:t xml:space="preserve"> (SUVs)</w:t>
      </w:r>
      <w:r w:rsidR="00EA7DF1">
        <w:rPr>
          <w:rFonts w:ascii="Garamond" w:hAnsi="Garamond"/>
          <w:lang w:val="en-US"/>
        </w:rPr>
        <w:t xml:space="preserve"> </w:t>
      </w:r>
      <w:r w:rsidR="00AC4C26">
        <w:rPr>
          <w:rFonts w:ascii="Garamond" w:hAnsi="Garamond"/>
          <w:lang w:val="en-US"/>
        </w:rPr>
        <w:t xml:space="preserve">and small trucks </w:t>
      </w:r>
      <w:r w:rsidR="00EA7DF1">
        <w:rPr>
          <w:rFonts w:ascii="Garamond" w:hAnsi="Garamond"/>
          <w:lang w:val="en-US"/>
        </w:rPr>
        <w:t xml:space="preserve">are represented towards the right. </w:t>
      </w:r>
      <w:r w:rsidR="00AC4C26">
        <w:rPr>
          <w:rFonts w:ascii="Garamond" w:hAnsi="Garamond"/>
          <w:lang w:val="en-US"/>
        </w:rPr>
        <w:t xml:space="preserve">These SUVs and trucks </w:t>
      </w:r>
      <w:r w:rsidR="00780DA5">
        <w:rPr>
          <w:rFonts w:ascii="Garamond" w:hAnsi="Garamond"/>
          <w:lang w:val="en-US"/>
        </w:rPr>
        <w:t>have much lower fuel efficiencies that are in the order of 4-6 kilometers</w:t>
      </w:r>
      <w:r w:rsidR="00E64302">
        <w:rPr>
          <w:rFonts w:ascii="Garamond" w:hAnsi="Garamond"/>
          <w:lang w:val="en-US"/>
        </w:rPr>
        <w:t xml:space="preserve"> driven per </w:t>
      </w:r>
      <w:r w:rsidR="00771270">
        <w:rPr>
          <w:rFonts w:ascii="Garamond" w:hAnsi="Garamond"/>
          <w:lang w:val="en-US"/>
        </w:rPr>
        <w:t>liter</w:t>
      </w:r>
      <w:r w:rsidR="00E64302">
        <w:rPr>
          <w:rFonts w:ascii="Garamond" w:hAnsi="Garamond"/>
          <w:lang w:val="en-US"/>
        </w:rPr>
        <w:t xml:space="preserve">, </w:t>
      </w:r>
      <w:r w:rsidR="002C2E8A">
        <w:rPr>
          <w:rFonts w:ascii="Garamond" w:hAnsi="Garamond"/>
          <w:lang w:val="en-US"/>
        </w:rPr>
        <w:t>whilst</w:t>
      </w:r>
      <w:r w:rsidR="00E64302">
        <w:rPr>
          <w:rFonts w:ascii="Garamond" w:hAnsi="Garamond"/>
          <w:lang w:val="en-US"/>
        </w:rPr>
        <w:t xml:space="preserve"> the saloons </w:t>
      </w:r>
      <w:r w:rsidR="002C2E8A">
        <w:rPr>
          <w:rFonts w:ascii="Garamond" w:hAnsi="Garamond"/>
          <w:lang w:val="en-US"/>
        </w:rPr>
        <w:t>gain</w:t>
      </w:r>
      <w:r w:rsidR="00E64302">
        <w:rPr>
          <w:rFonts w:ascii="Garamond" w:hAnsi="Garamond"/>
          <w:lang w:val="en-US"/>
        </w:rPr>
        <w:t xml:space="preserve"> much better efficiency of over 10 kilometers per </w:t>
      </w:r>
      <w:r w:rsidR="00771270">
        <w:rPr>
          <w:rFonts w:ascii="Garamond" w:hAnsi="Garamond"/>
          <w:lang w:val="en-US"/>
        </w:rPr>
        <w:t>liter</w:t>
      </w:r>
      <w:r w:rsidR="002C2E8A">
        <w:rPr>
          <w:rFonts w:ascii="Garamond" w:hAnsi="Garamond"/>
          <w:lang w:val="en-US"/>
        </w:rPr>
        <w:t xml:space="preserve"> of fuel. </w:t>
      </w:r>
      <w:r w:rsidR="00E64302">
        <w:rPr>
          <w:rFonts w:ascii="Garamond" w:hAnsi="Garamond"/>
          <w:lang w:val="en-US"/>
        </w:rPr>
        <w:t xml:space="preserve">The reason for this is </w:t>
      </w:r>
      <w:r w:rsidR="002C2E8A">
        <w:rPr>
          <w:rFonts w:ascii="Garamond" w:hAnsi="Garamond"/>
          <w:lang w:val="en-US"/>
        </w:rPr>
        <w:t xml:space="preserve">simply due to the </w:t>
      </w:r>
      <w:r w:rsidR="00905040">
        <w:rPr>
          <w:rFonts w:ascii="Garamond" w:hAnsi="Garamond"/>
          <w:lang w:val="en-US"/>
        </w:rPr>
        <w:t>greater</w:t>
      </w:r>
      <w:r w:rsidR="002C2E8A">
        <w:rPr>
          <w:rFonts w:ascii="Garamond" w:hAnsi="Garamond"/>
          <w:lang w:val="en-US"/>
        </w:rPr>
        <w:t xml:space="preserve"> engine size</w:t>
      </w:r>
      <w:r w:rsidR="00E64302">
        <w:rPr>
          <w:rFonts w:ascii="Garamond" w:hAnsi="Garamond"/>
          <w:lang w:val="en-US"/>
        </w:rPr>
        <w:t xml:space="preserve"> and heavier </w:t>
      </w:r>
      <w:r w:rsidR="002C2E8A">
        <w:rPr>
          <w:rFonts w:ascii="Garamond" w:hAnsi="Garamond"/>
          <w:lang w:val="en-US"/>
        </w:rPr>
        <w:t>weight</w:t>
      </w:r>
      <w:r w:rsidR="00E64302">
        <w:rPr>
          <w:rFonts w:ascii="Garamond" w:hAnsi="Garamond"/>
          <w:lang w:val="en-US"/>
        </w:rPr>
        <w:t xml:space="preserve"> o</w:t>
      </w:r>
      <w:r w:rsidR="002C2E8A">
        <w:rPr>
          <w:rFonts w:ascii="Garamond" w:hAnsi="Garamond"/>
          <w:lang w:val="en-US"/>
        </w:rPr>
        <w:t>f</w:t>
      </w:r>
      <w:r w:rsidR="00E64302">
        <w:rPr>
          <w:rFonts w:ascii="Garamond" w:hAnsi="Garamond"/>
          <w:lang w:val="en-US"/>
        </w:rPr>
        <w:t xml:space="preserve"> the </w:t>
      </w:r>
      <w:r w:rsidR="002C2E8A">
        <w:rPr>
          <w:rFonts w:ascii="Garamond" w:hAnsi="Garamond"/>
          <w:lang w:val="en-US"/>
        </w:rPr>
        <w:t>larger</w:t>
      </w:r>
      <w:r w:rsidR="00E64302">
        <w:rPr>
          <w:rFonts w:ascii="Garamond" w:hAnsi="Garamond"/>
          <w:lang w:val="en-US"/>
        </w:rPr>
        <w:t xml:space="preserve"> </w:t>
      </w:r>
      <w:r w:rsidR="002C2E8A">
        <w:rPr>
          <w:rFonts w:ascii="Garamond" w:hAnsi="Garamond"/>
          <w:lang w:val="en-US"/>
        </w:rPr>
        <w:t xml:space="preserve">vehicles, which ultimately </w:t>
      </w:r>
      <w:r w:rsidR="00E64302">
        <w:rPr>
          <w:rFonts w:ascii="Garamond" w:hAnsi="Garamond"/>
          <w:lang w:val="en-US"/>
        </w:rPr>
        <w:t>translate</w:t>
      </w:r>
      <w:r w:rsidR="008B1AA2">
        <w:rPr>
          <w:rFonts w:ascii="Garamond" w:hAnsi="Garamond"/>
          <w:lang w:val="en-US"/>
        </w:rPr>
        <w:t>s</w:t>
      </w:r>
      <w:r w:rsidR="00E64302">
        <w:rPr>
          <w:rFonts w:ascii="Garamond" w:hAnsi="Garamond"/>
          <w:lang w:val="en-US"/>
        </w:rPr>
        <w:t xml:space="preserve"> into more fuel being used to </w:t>
      </w:r>
      <w:r w:rsidR="00905040">
        <w:rPr>
          <w:rFonts w:ascii="Garamond" w:hAnsi="Garamond"/>
          <w:lang w:val="en-US"/>
        </w:rPr>
        <w:t>travel</w:t>
      </w:r>
      <w:r w:rsidR="00E64302">
        <w:rPr>
          <w:rFonts w:ascii="Garamond" w:hAnsi="Garamond"/>
          <w:lang w:val="en-US"/>
        </w:rPr>
        <w:t xml:space="preserve"> </w:t>
      </w:r>
      <w:r w:rsidR="008B1AA2">
        <w:rPr>
          <w:rFonts w:ascii="Garamond" w:hAnsi="Garamond"/>
          <w:lang w:val="en-US"/>
        </w:rPr>
        <w:t>over</w:t>
      </w:r>
      <w:r w:rsidR="00E64302">
        <w:rPr>
          <w:rFonts w:ascii="Garamond" w:hAnsi="Garamond"/>
          <w:lang w:val="en-US"/>
        </w:rPr>
        <w:t xml:space="preserve"> the same distance.</w:t>
      </w:r>
    </w:p>
    <w:p w14:paraId="4CC88257" w14:textId="77777777" w:rsidR="00905040" w:rsidRPr="00905040" w:rsidRDefault="00905040" w:rsidP="00905040">
      <w:pPr>
        <w:spacing w:after="240"/>
        <w:rPr>
          <w:rFonts w:ascii="Garamond" w:hAnsi="Garamond"/>
          <w:sz w:val="10"/>
          <w:szCs w:val="10"/>
          <w:lang w:val="en-US"/>
        </w:rPr>
      </w:pPr>
    </w:p>
    <w:p w14:paraId="0438BE24" w14:textId="49701958" w:rsidR="00A71F8C" w:rsidRDefault="000E501C" w:rsidP="00571F86">
      <w:pPr>
        <w:spacing w:after="240" w:line="240" w:lineRule="auto"/>
        <w:jc w:val="center"/>
        <w:rPr>
          <w:rFonts w:ascii="Garamond" w:hAnsi="Garamond"/>
          <w:lang w:val="en-US"/>
        </w:rPr>
      </w:pPr>
      <w:r>
        <w:rPr>
          <w:noProof/>
          <w:lang w:val="en-US" w:eastAsia="zh-CN"/>
        </w:rPr>
        <w:drawing>
          <wp:inline distT="0" distB="0" distL="0" distR="0" wp14:anchorId="48560459" wp14:editId="48EA379F">
            <wp:extent cx="5572125" cy="3295650"/>
            <wp:effectExtent l="0" t="0" r="9525" b="0"/>
            <wp:docPr id="1" name="Chart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A2215E" w14:textId="77777777" w:rsidR="00905040" w:rsidRPr="00905040" w:rsidRDefault="00905040" w:rsidP="00D859FB">
      <w:pPr>
        <w:spacing w:after="240"/>
        <w:rPr>
          <w:rFonts w:ascii="Garamond" w:hAnsi="Garamond"/>
          <w:sz w:val="10"/>
          <w:szCs w:val="10"/>
          <w:lang w:val="en-US"/>
        </w:rPr>
      </w:pPr>
    </w:p>
    <w:p w14:paraId="0FE33077" w14:textId="7B9D67C0" w:rsidR="00A71F8C" w:rsidRDefault="00D859FB" w:rsidP="00D859FB">
      <w:pPr>
        <w:spacing w:after="240"/>
        <w:rPr>
          <w:rFonts w:ascii="Garamond" w:hAnsi="Garamond"/>
          <w:lang w:val="en-US"/>
        </w:rPr>
      </w:pPr>
      <w:r>
        <w:rPr>
          <w:rFonts w:ascii="Garamond" w:hAnsi="Garamond"/>
          <w:lang w:val="en-US"/>
        </w:rPr>
        <w:t>In addition to the vehicle class differences, further</w:t>
      </w:r>
      <w:r w:rsidR="00EA7DF1">
        <w:rPr>
          <w:rFonts w:ascii="Garamond" w:hAnsi="Garamond"/>
          <w:lang w:val="en-US"/>
        </w:rPr>
        <w:t xml:space="preserve"> likely </w:t>
      </w:r>
      <w:r w:rsidR="008E6845">
        <w:rPr>
          <w:rFonts w:ascii="Garamond" w:hAnsi="Garamond"/>
          <w:lang w:val="en-US"/>
        </w:rPr>
        <w:t>scenario</w:t>
      </w:r>
      <w:r>
        <w:rPr>
          <w:rFonts w:ascii="Garamond" w:hAnsi="Garamond"/>
          <w:lang w:val="en-US"/>
        </w:rPr>
        <w:t>s</w:t>
      </w:r>
      <w:r w:rsidR="008E6845">
        <w:rPr>
          <w:rFonts w:ascii="Garamond" w:hAnsi="Garamond"/>
          <w:lang w:val="en-US"/>
        </w:rPr>
        <w:t xml:space="preserve"> for the differences in fuel efficiency are listed below:</w:t>
      </w:r>
    </w:p>
    <w:p w14:paraId="19C7005A" w14:textId="77777777" w:rsidR="008E6845" w:rsidRDefault="008E6845" w:rsidP="00AA6888">
      <w:pPr>
        <w:pStyle w:val="ListParagraph"/>
        <w:numPr>
          <w:ilvl w:val="0"/>
          <w:numId w:val="8"/>
        </w:numPr>
        <w:spacing w:after="240"/>
        <w:rPr>
          <w:rFonts w:ascii="Garamond" w:hAnsi="Garamond"/>
          <w:lang w:val="en-US"/>
        </w:rPr>
      </w:pPr>
      <w:r>
        <w:rPr>
          <w:rFonts w:ascii="Garamond" w:hAnsi="Garamond"/>
          <w:lang w:val="en-US"/>
        </w:rPr>
        <w:t xml:space="preserve">The age difference in the same class </w:t>
      </w:r>
      <w:r>
        <w:rPr>
          <w:rFonts w:ascii="Garamond" w:hAnsi="Garamond"/>
          <w:lang w:val="en-US"/>
        </w:rPr>
        <w:t>of vehicles</w:t>
      </w:r>
      <w:r w:rsidR="00981BF1">
        <w:rPr>
          <w:rFonts w:ascii="Garamond" w:hAnsi="Garamond"/>
          <w:lang w:val="en-US"/>
        </w:rPr>
        <w:t>,</w:t>
      </w:r>
      <w:r>
        <w:rPr>
          <w:rFonts w:ascii="Garamond" w:hAnsi="Garamond"/>
          <w:lang w:val="en-US"/>
        </w:rPr>
        <w:t xml:space="preserve"> with the older vehicles typically being more inefficient and requiring more maintenance.</w:t>
      </w:r>
      <w:bookmarkStart w:id="0" w:name="_GoBack"/>
      <w:bookmarkEnd w:id="0"/>
    </w:p>
    <w:p w14:paraId="02653C3D" w14:textId="44B5EAC8" w:rsidR="008E6845" w:rsidRDefault="008E6845" w:rsidP="00AA6888">
      <w:pPr>
        <w:pStyle w:val="ListParagraph"/>
        <w:numPr>
          <w:ilvl w:val="0"/>
          <w:numId w:val="8"/>
        </w:numPr>
        <w:spacing w:after="240"/>
        <w:rPr>
          <w:rFonts w:ascii="Garamond" w:hAnsi="Garamond"/>
          <w:lang w:val="en-US"/>
        </w:rPr>
      </w:pPr>
      <w:r>
        <w:rPr>
          <w:rFonts w:ascii="Garamond" w:hAnsi="Garamond"/>
          <w:lang w:val="en-US"/>
        </w:rPr>
        <w:t xml:space="preserve">Driving habits among drivers </w:t>
      </w:r>
      <w:r w:rsidR="00981BF1">
        <w:rPr>
          <w:rFonts w:ascii="Garamond" w:hAnsi="Garamond"/>
          <w:lang w:val="en-US"/>
        </w:rPr>
        <w:t>has a considerable impact on</w:t>
      </w:r>
      <w:r>
        <w:rPr>
          <w:rFonts w:ascii="Garamond" w:hAnsi="Garamond"/>
          <w:lang w:val="en-US"/>
        </w:rPr>
        <w:t xml:space="preserve"> fuel efficiency. A driver making rapid stops and accelerations will wear out the car and will consume much more fuel for the same distance covered. </w:t>
      </w:r>
    </w:p>
    <w:p w14:paraId="00C4A4D7" w14:textId="77777777" w:rsidR="008E6845" w:rsidRDefault="008779E5" w:rsidP="00AA6888">
      <w:pPr>
        <w:pStyle w:val="ListParagraph"/>
        <w:numPr>
          <w:ilvl w:val="0"/>
          <w:numId w:val="8"/>
        </w:numPr>
        <w:spacing w:after="240"/>
        <w:rPr>
          <w:rFonts w:ascii="Garamond" w:hAnsi="Garamond"/>
          <w:lang w:val="en-US"/>
        </w:rPr>
      </w:pPr>
      <w:r>
        <w:rPr>
          <w:rFonts w:ascii="Garamond" w:hAnsi="Garamond"/>
          <w:lang w:val="en-US"/>
        </w:rPr>
        <w:t xml:space="preserve">The driving </w:t>
      </w:r>
      <w:r w:rsidR="004F1015">
        <w:rPr>
          <w:rFonts w:ascii="Garamond" w:hAnsi="Garamond"/>
          <w:lang w:val="en-US"/>
        </w:rPr>
        <w:t xml:space="preserve">routes taken, depending on terrain and traffic, will lead to a variation in fuel efficiency. </w:t>
      </w:r>
    </w:p>
    <w:p w14:paraId="12F473D3" w14:textId="77777777" w:rsidR="00610BD0" w:rsidRPr="008E6845" w:rsidRDefault="00610BD0" w:rsidP="00AA6888">
      <w:pPr>
        <w:pStyle w:val="ListParagraph"/>
        <w:numPr>
          <w:ilvl w:val="0"/>
          <w:numId w:val="8"/>
        </w:numPr>
        <w:spacing w:after="240"/>
        <w:rPr>
          <w:rFonts w:ascii="Garamond" w:hAnsi="Garamond"/>
          <w:lang w:val="en-US"/>
        </w:rPr>
      </w:pPr>
      <w:r>
        <w:rPr>
          <w:rFonts w:ascii="Garamond" w:hAnsi="Garamond"/>
          <w:lang w:val="en-US"/>
        </w:rPr>
        <w:t xml:space="preserve">Inaccurate or fraudulent fueling practices inevitably lead to ‘fuel efficiency’ discrepancies. For example, practices at the fueling station that should not occur – such as filling extra fuel cans – can affect fuel economy. It is assumed that WFP has checks to mitigate such practices. </w:t>
      </w:r>
    </w:p>
    <w:p w14:paraId="470C141A" w14:textId="566027CE" w:rsidR="00261A47" w:rsidRDefault="00261A47" w:rsidP="00261A47">
      <w:pPr>
        <w:spacing w:after="240" w:line="240" w:lineRule="auto"/>
        <w:rPr>
          <w:rFonts w:ascii="Garamond" w:hAnsi="Garamond"/>
          <w:b/>
          <w:bCs/>
          <w:i/>
          <w:iCs/>
          <w:sz w:val="24"/>
          <w:lang w:val="en-US"/>
        </w:rPr>
      </w:pPr>
      <w:r w:rsidRPr="00261A47">
        <w:rPr>
          <w:rStyle w:val="Heading2Char"/>
          <w:sz w:val="24"/>
          <w:lang w:val="en-GB"/>
        </w:rPr>
        <w:t xml:space="preserve">SUBTITLE </w:t>
      </w:r>
      <w:r>
        <w:rPr>
          <w:rStyle w:val="Heading2Char"/>
          <w:sz w:val="24"/>
          <w:lang w:val="en-GB"/>
        </w:rPr>
        <w:t>5</w:t>
      </w:r>
      <w:r w:rsidRPr="00261A47">
        <w:rPr>
          <w:rStyle w:val="Heading2Char"/>
          <w:sz w:val="24"/>
          <w:lang w:val="en-GB"/>
        </w:rPr>
        <w:t>:</w:t>
      </w:r>
      <w:r w:rsidRPr="00261A47">
        <w:rPr>
          <w:rFonts w:ascii="Garamond" w:hAnsi="Garamond"/>
          <w:b/>
          <w:bCs/>
          <w:i/>
          <w:iCs/>
          <w:sz w:val="24"/>
          <w:lang w:val="en-US"/>
        </w:rPr>
        <w:t xml:space="preserve"> Achievements</w:t>
      </w:r>
    </w:p>
    <w:p w14:paraId="356C07D6" w14:textId="77777777" w:rsidR="00261A47" w:rsidRPr="00261A47" w:rsidRDefault="00261A47" w:rsidP="00AA6888">
      <w:pPr>
        <w:spacing w:after="240"/>
        <w:rPr>
          <w:rFonts w:ascii="Garamond" w:hAnsi="Garamond"/>
          <w:szCs w:val="22"/>
          <w:lang w:val="en-US"/>
        </w:rPr>
      </w:pPr>
      <w:r>
        <w:rPr>
          <w:rFonts w:ascii="Garamond" w:hAnsi="Garamond"/>
          <w:szCs w:val="22"/>
          <w:lang w:val="en-US"/>
        </w:rPr>
        <w:t>WFP has an excellent fleet management software that also tracks driver behaviour</w:t>
      </w:r>
      <w:r w:rsidR="00F65D9E">
        <w:rPr>
          <w:rFonts w:ascii="Garamond" w:hAnsi="Garamond"/>
          <w:szCs w:val="22"/>
          <w:lang w:val="en-US"/>
        </w:rPr>
        <w:t xml:space="preserve">. However, a strategy to improve fuel efficiency based on the available data should be implemented.  </w:t>
      </w:r>
    </w:p>
    <w:p w14:paraId="0C75795B" w14:textId="74EF05AD" w:rsidR="00261A47" w:rsidRDefault="00261A47" w:rsidP="00261A47">
      <w:pPr>
        <w:spacing w:after="240" w:line="240" w:lineRule="auto"/>
        <w:rPr>
          <w:rFonts w:ascii="Garamond" w:hAnsi="Garamond"/>
          <w:b/>
          <w:bCs/>
          <w:i/>
          <w:iCs/>
          <w:sz w:val="24"/>
          <w:lang w:val="en-GB"/>
        </w:rPr>
      </w:pPr>
      <w:r w:rsidRPr="00E91D55">
        <w:rPr>
          <w:rStyle w:val="Heading2Char"/>
          <w:sz w:val="24"/>
          <w:lang w:val="en-GB"/>
        </w:rPr>
        <w:lastRenderedPageBreak/>
        <w:t xml:space="preserve">SUBTITLE </w:t>
      </w:r>
      <w:r>
        <w:rPr>
          <w:rStyle w:val="Heading2Char"/>
          <w:sz w:val="24"/>
          <w:lang w:val="en-GB"/>
        </w:rPr>
        <w:t>6</w:t>
      </w:r>
      <w:r w:rsidRPr="00E91D55">
        <w:rPr>
          <w:rStyle w:val="Heading2Char"/>
          <w:sz w:val="24"/>
          <w:lang w:val="en-GB"/>
        </w:rPr>
        <w:t>:</w:t>
      </w:r>
      <w:r w:rsidRPr="00E91D55">
        <w:rPr>
          <w:rFonts w:ascii="Garamond" w:hAnsi="Garamond"/>
          <w:b/>
          <w:bCs/>
          <w:i/>
          <w:iCs/>
          <w:sz w:val="24"/>
          <w:lang w:val="en-GB"/>
        </w:rPr>
        <w:t xml:space="preserve"> </w:t>
      </w:r>
      <w:r>
        <w:rPr>
          <w:rFonts w:ascii="Garamond" w:hAnsi="Garamond"/>
          <w:b/>
          <w:bCs/>
          <w:i/>
          <w:iCs/>
          <w:sz w:val="24"/>
          <w:lang w:val="en-GB"/>
        </w:rPr>
        <w:t>Challenges</w:t>
      </w:r>
    </w:p>
    <w:p w14:paraId="11BD5F05" w14:textId="77777777" w:rsidR="00F65D9E" w:rsidRDefault="00F65D9E" w:rsidP="00905040">
      <w:pPr>
        <w:spacing w:after="0"/>
        <w:rPr>
          <w:rFonts w:ascii="Garamond" w:hAnsi="Garamond"/>
          <w:szCs w:val="22"/>
          <w:u w:val="single"/>
          <w:lang w:val="en-GB"/>
        </w:rPr>
      </w:pPr>
      <w:r>
        <w:rPr>
          <w:rFonts w:ascii="Garamond" w:hAnsi="Garamond"/>
          <w:szCs w:val="22"/>
          <w:u w:val="single"/>
          <w:lang w:val="en-GB"/>
        </w:rPr>
        <w:t>Poor fuel efficiency:</w:t>
      </w:r>
    </w:p>
    <w:p w14:paraId="28F2F6D2" w14:textId="0877FB78" w:rsidR="00F65D9E" w:rsidRDefault="00F65D9E" w:rsidP="00905040">
      <w:pPr>
        <w:spacing w:after="0"/>
        <w:rPr>
          <w:rFonts w:ascii="Garamond" w:hAnsi="Garamond"/>
          <w:szCs w:val="22"/>
          <w:lang w:val="en-GB"/>
        </w:rPr>
      </w:pPr>
      <w:r>
        <w:rPr>
          <w:rFonts w:ascii="Garamond" w:hAnsi="Garamond"/>
          <w:szCs w:val="22"/>
          <w:lang w:val="en-GB"/>
        </w:rPr>
        <w:t>Certain vehicle</w:t>
      </w:r>
      <w:r w:rsidR="006C2850">
        <w:rPr>
          <w:rFonts w:ascii="Garamond" w:hAnsi="Garamond"/>
          <w:szCs w:val="22"/>
          <w:lang w:val="en-GB"/>
        </w:rPr>
        <w:t>s</w:t>
      </w:r>
      <w:r>
        <w:rPr>
          <w:rFonts w:ascii="Garamond" w:hAnsi="Garamond"/>
          <w:szCs w:val="22"/>
          <w:lang w:val="en-GB"/>
        </w:rPr>
        <w:t xml:space="preserve"> have a fuel efficiency below 4km per litre. Such a low fuel efficiency warrants further investigation.</w:t>
      </w:r>
      <w:r w:rsidR="00E64302">
        <w:rPr>
          <w:rFonts w:ascii="Garamond" w:hAnsi="Garamond"/>
          <w:szCs w:val="22"/>
          <w:lang w:val="en-GB"/>
        </w:rPr>
        <w:t xml:space="preserve">  These should be compared to the benchmark for the said vehicle that should be available </w:t>
      </w:r>
      <w:r w:rsidR="00C26329">
        <w:rPr>
          <w:rFonts w:ascii="Garamond" w:hAnsi="Garamond"/>
          <w:szCs w:val="22"/>
          <w:lang w:val="en-GB"/>
        </w:rPr>
        <w:t xml:space="preserve">on line in the Specifications of the </w:t>
      </w:r>
      <w:r w:rsidR="00771270">
        <w:rPr>
          <w:rFonts w:ascii="Garamond" w:hAnsi="Garamond"/>
          <w:szCs w:val="22"/>
          <w:lang w:val="en-GB"/>
        </w:rPr>
        <w:t>vehicle</w:t>
      </w:r>
      <w:r w:rsidR="00C26329">
        <w:rPr>
          <w:rFonts w:ascii="Garamond" w:hAnsi="Garamond"/>
          <w:szCs w:val="22"/>
          <w:lang w:val="en-GB"/>
        </w:rPr>
        <w:t>.</w:t>
      </w:r>
    </w:p>
    <w:p w14:paraId="7DF6DF6A" w14:textId="77777777" w:rsidR="00905040" w:rsidRDefault="00905040" w:rsidP="00905040">
      <w:pPr>
        <w:spacing w:after="0"/>
        <w:rPr>
          <w:rFonts w:ascii="Garamond" w:hAnsi="Garamond"/>
          <w:szCs w:val="22"/>
          <w:lang w:val="en-GB"/>
        </w:rPr>
      </w:pPr>
    </w:p>
    <w:p w14:paraId="0BF38C04" w14:textId="77777777" w:rsidR="00F65D9E" w:rsidRDefault="004825E1" w:rsidP="00905040">
      <w:pPr>
        <w:spacing w:after="0"/>
        <w:rPr>
          <w:rFonts w:ascii="Garamond" w:hAnsi="Garamond"/>
          <w:szCs w:val="22"/>
          <w:u w:val="single"/>
          <w:lang w:val="en-GB"/>
        </w:rPr>
      </w:pPr>
      <w:r>
        <w:rPr>
          <w:rFonts w:ascii="Garamond" w:hAnsi="Garamond"/>
          <w:szCs w:val="22"/>
          <w:u w:val="single"/>
          <w:lang w:val="en-GB"/>
        </w:rPr>
        <w:t>The absence of catalytic converters:</w:t>
      </w:r>
    </w:p>
    <w:p w14:paraId="194F31FF" w14:textId="045649C0" w:rsidR="004825E1" w:rsidRDefault="004825E1" w:rsidP="00905040">
      <w:pPr>
        <w:spacing w:after="0"/>
        <w:rPr>
          <w:rFonts w:ascii="Garamond" w:hAnsi="Garamond"/>
          <w:szCs w:val="22"/>
          <w:lang w:val="en-GB"/>
        </w:rPr>
      </w:pPr>
      <w:r>
        <w:rPr>
          <w:rFonts w:ascii="Garamond" w:hAnsi="Garamond"/>
          <w:szCs w:val="22"/>
          <w:lang w:val="en-GB"/>
        </w:rPr>
        <w:t xml:space="preserve">Vehicles without a catalytic convertor will emit toxic pollutants. Unleaded fuel was only introduced </w:t>
      </w:r>
      <w:r w:rsidR="00981BF1">
        <w:rPr>
          <w:rFonts w:ascii="Garamond" w:hAnsi="Garamond"/>
          <w:szCs w:val="22"/>
          <w:lang w:val="en-GB"/>
        </w:rPr>
        <w:t xml:space="preserve">in Jordan </w:t>
      </w:r>
      <w:r>
        <w:rPr>
          <w:rFonts w:ascii="Garamond" w:hAnsi="Garamond"/>
          <w:szCs w:val="22"/>
          <w:lang w:val="en-GB"/>
        </w:rPr>
        <w:t xml:space="preserve">in 2008. Many existing vehicles from this period had their catalytic converters removed due to the leaded fuel clogging up the converter. Without it, there is a risk of toxic emissions being released. </w:t>
      </w:r>
    </w:p>
    <w:p w14:paraId="7D580C62" w14:textId="77777777" w:rsidR="00905040" w:rsidRDefault="00905040" w:rsidP="00905040">
      <w:pPr>
        <w:spacing w:after="0"/>
        <w:rPr>
          <w:rFonts w:ascii="Garamond" w:hAnsi="Garamond"/>
          <w:szCs w:val="22"/>
          <w:lang w:val="en-GB"/>
        </w:rPr>
      </w:pPr>
    </w:p>
    <w:p w14:paraId="0E3DD47D" w14:textId="77777777" w:rsidR="004825E1" w:rsidRDefault="004825E1" w:rsidP="00905040">
      <w:pPr>
        <w:spacing w:after="0"/>
        <w:rPr>
          <w:rFonts w:ascii="Garamond" w:hAnsi="Garamond"/>
          <w:szCs w:val="22"/>
          <w:u w:val="single"/>
          <w:lang w:val="en-GB"/>
        </w:rPr>
      </w:pPr>
      <w:r>
        <w:rPr>
          <w:rFonts w:ascii="Garamond" w:hAnsi="Garamond"/>
          <w:szCs w:val="22"/>
          <w:u w:val="single"/>
          <w:lang w:val="en-GB"/>
        </w:rPr>
        <w:t>High Sulphur content in Jordanian diesel:</w:t>
      </w:r>
    </w:p>
    <w:p w14:paraId="750D7282" w14:textId="6A2D7BF1" w:rsidR="004825E1" w:rsidRDefault="004825E1" w:rsidP="00905040">
      <w:pPr>
        <w:spacing w:after="0"/>
        <w:rPr>
          <w:rFonts w:ascii="Garamond" w:hAnsi="Garamond"/>
          <w:szCs w:val="22"/>
          <w:lang w:val="en-GB"/>
        </w:rPr>
      </w:pPr>
      <w:r>
        <w:rPr>
          <w:rFonts w:ascii="Garamond" w:hAnsi="Garamond"/>
          <w:szCs w:val="22"/>
          <w:lang w:val="en-GB"/>
        </w:rPr>
        <w:t xml:space="preserve">The standard diesel fuel in Jordan has a high level of sulphur oxides (SOx of 12,000ppm), whereas in Europe and America it must be kept at 15ppm. High levels can be damaging to human health. </w:t>
      </w:r>
      <w:r w:rsidR="006703D5">
        <w:rPr>
          <w:rFonts w:ascii="Garamond" w:hAnsi="Garamond"/>
          <w:szCs w:val="22"/>
          <w:lang w:val="en-GB"/>
        </w:rPr>
        <w:t>In addition, Sulphur can have negative effects on engine life</w:t>
      </w:r>
      <w:r w:rsidR="00F526EB">
        <w:rPr>
          <w:rFonts w:ascii="Garamond" w:hAnsi="Garamond"/>
          <w:szCs w:val="22"/>
          <w:lang w:val="en-GB"/>
        </w:rPr>
        <w:t xml:space="preserve"> as highlighted below.</w:t>
      </w:r>
    </w:p>
    <w:p w14:paraId="6DF8C4A9" w14:textId="77777777" w:rsidR="00905040" w:rsidRDefault="00905040" w:rsidP="00905040">
      <w:pPr>
        <w:spacing w:after="0"/>
        <w:rPr>
          <w:rFonts w:ascii="Garamond" w:hAnsi="Garamond"/>
          <w:szCs w:val="22"/>
          <w:lang w:val="en-GB"/>
        </w:rPr>
      </w:pPr>
    </w:p>
    <w:p w14:paraId="2A3246BA" w14:textId="77777777" w:rsidR="006703D5" w:rsidRDefault="006703D5" w:rsidP="006703D5">
      <w:pPr>
        <w:jc w:val="center"/>
      </w:pPr>
      <w:r>
        <w:rPr>
          <w:noProof/>
          <w:lang w:val="en-US" w:eastAsia="zh-CN"/>
        </w:rPr>
        <w:drawing>
          <wp:inline distT="0" distB="0" distL="0" distR="0" wp14:anchorId="6E008159" wp14:editId="69E7B107">
            <wp:extent cx="4067912" cy="2307524"/>
            <wp:effectExtent l="0" t="0" r="0" b="0"/>
            <wp:docPr id="220171" name="Picture 22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7178" cy="2318453"/>
                    </a:xfrm>
                    <a:prstGeom prst="rect">
                      <a:avLst/>
                    </a:prstGeom>
                    <a:noFill/>
                    <a:ln>
                      <a:noFill/>
                    </a:ln>
                  </pic:spPr>
                </pic:pic>
              </a:graphicData>
            </a:graphic>
          </wp:inline>
        </w:drawing>
      </w:r>
    </w:p>
    <w:p w14:paraId="65D020E3" w14:textId="77777777" w:rsidR="006520E9" w:rsidRPr="006520E9" w:rsidRDefault="006520E9" w:rsidP="00D45324">
      <w:pPr>
        <w:spacing w:after="0"/>
        <w:rPr>
          <w:rFonts w:ascii="Garamond" w:hAnsi="Garamond"/>
          <w:szCs w:val="22"/>
          <w:u w:val="single"/>
          <w:lang w:val="en-GB"/>
        </w:rPr>
      </w:pPr>
      <w:r w:rsidRPr="006520E9">
        <w:rPr>
          <w:rFonts w:ascii="Garamond" w:hAnsi="Garamond"/>
          <w:szCs w:val="22"/>
          <w:u w:val="single"/>
          <w:lang w:val="en-GB"/>
        </w:rPr>
        <w:t>Eco-driving strategies:</w:t>
      </w:r>
    </w:p>
    <w:p w14:paraId="7C8AA410" w14:textId="316788A2" w:rsidR="004825E1" w:rsidRDefault="006520E9" w:rsidP="00D45324">
      <w:pPr>
        <w:spacing w:after="0"/>
        <w:rPr>
          <w:rFonts w:ascii="Garamond" w:hAnsi="Garamond"/>
          <w:szCs w:val="22"/>
          <w:lang w:val="en-GB"/>
        </w:rPr>
      </w:pPr>
      <w:r>
        <w:rPr>
          <w:rFonts w:ascii="Garamond" w:hAnsi="Garamond"/>
          <w:szCs w:val="22"/>
          <w:lang w:val="en-GB"/>
        </w:rPr>
        <w:t xml:space="preserve">Cultural barriers are often faced in accepting eco-driving strategies, which to be effective, requires the support and education of drivers in order to increase fuel efficiency by the way the vehicle is driven. </w:t>
      </w:r>
    </w:p>
    <w:p w14:paraId="6BF17D86" w14:textId="77777777" w:rsidR="00D45324" w:rsidRDefault="00D45324" w:rsidP="00D45324">
      <w:pPr>
        <w:spacing w:after="0"/>
        <w:rPr>
          <w:rFonts w:ascii="Garamond" w:hAnsi="Garamond"/>
          <w:szCs w:val="22"/>
          <w:lang w:val="en-GB"/>
        </w:rPr>
      </w:pPr>
    </w:p>
    <w:p w14:paraId="6DC506D3" w14:textId="77777777" w:rsidR="00261A47" w:rsidRPr="00E91D55" w:rsidRDefault="00261A47" w:rsidP="00261A47">
      <w:pPr>
        <w:spacing w:line="240" w:lineRule="auto"/>
        <w:rPr>
          <w:rFonts w:ascii="Garamond" w:hAnsi="Garamond"/>
          <w:b/>
          <w:bCs/>
          <w:i/>
          <w:iCs/>
          <w:sz w:val="24"/>
          <w:lang w:val="en-GB"/>
        </w:rPr>
      </w:pPr>
      <w:r>
        <w:rPr>
          <w:rStyle w:val="Heading2Char"/>
          <w:sz w:val="24"/>
          <w:lang w:val="en-GB"/>
        </w:rPr>
        <w:t>SUBTITLE 7</w:t>
      </w:r>
      <w:r w:rsidRPr="00E91D55">
        <w:rPr>
          <w:rStyle w:val="Heading2Char"/>
          <w:sz w:val="24"/>
          <w:lang w:val="en-GB"/>
        </w:rPr>
        <w:t>:</w:t>
      </w:r>
      <w:r w:rsidRPr="00E91D55">
        <w:rPr>
          <w:rFonts w:ascii="Garamond" w:hAnsi="Garamond"/>
          <w:b/>
          <w:bCs/>
          <w:i/>
          <w:iCs/>
          <w:sz w:val="24"/>
          <w:lang w:val="en-GB"/>
        </w:rPr>
        <w:t xml:space="preserve"> </w:t>
      </w:r>
      <w:r>
        <w:rPr>
          <w:rFonts w:ascii="Garamond" w:hAnsi="Garamond"/>
          <w:b/>
          <w:bCs/>
          <w:i/>
          <w:iCs/>
          <w:sz w:val="24"/>
          <w:lang w:val="en-GB"/>
        </w:rPr>
        <w:t>Recommendations</w:t>
      </w:r>
    </w:p>
    <w:p w14:paraId="3AA3C729" w14:textId="77777777" w:rsidR="00ED5D75" w:rsidRPr="00ED5D75" w:rsidRDefault="00ED5D75" w:rsidP="00D45324">
      <w:pPr>
        <w:spacing w:after="0"/>
        <w:rPr>
          <w:rFonts w:ascii="Garamond" w:hAnsi="Garamond"/>
          <w:u w:val="single"/>
          <w:lang w:val="en-US"/>
        </w:rPr>
      </w:pPr>
      <w:r>
        <w:rPr>
          <w:rFonts w:ascii="Garamond" w:hAnsi="Garamond"/>
          <w:u w:val="single"/>
          <w:lang w:val="en-US"/>
        </w:rPr>
        <w:t>Strategy to improve fuel efficiency:</w:t>
      </w:r>
    </w:p>
    <w:p w14:paraId="381C4923" w14:textId="07B5A04B" w:rsidR="006E55D9" w:rsidRDefault="00456AD3" w:rsidP="00D45324">
      <w:pPr>
        <w:spacing w:after="0"/>
        <w:rPr>
          <w:rFonts w:ascii="Garamond" w:hAnsi="Garamond"/>
          <w:lang w:val="en-US"/>
        </w:rPr>
      </w:pPr>
      <w:r>
        <w:rPr>
          <w:rFonts w:ascii="Garamond" w:hAnsi="Garamond"/>
          <w:lang w:val="en-US"/>
        </w:rPr>
        <w:t>Develop a strategy to improve vehicles’ fuel efficiency</w:t>
      </w:r>
      <w:r w:rsidR="00ED5D75">
        <w:rPr>
          <w:rFonts w:ascii="Garamond" w:hAnsi="Garamond"/>
          <w:lang w:val="en-US"/>
        </w:rPr>
        <w:t xml:space="preserve"> based on the data accrued through the f</w:t>
      </w:r>
      <w:r w:rsidR="00326BA1">
        <w:rPr>
          <w:rFonts w:ascii="Garamond" w:hAnsi="Garamond"/>
          <w:lang w:val="en-US"/>
        </w:rPr>
        <w:t>l</w:t>
      </w:r>
      <w:r w:rsidR="00ED5D75">
        <w:rPr>
          <w:rFonts w:ascii="Garamond" w:hAnsi="Garamond"/>
          <w:lang w:val="en-US"/>
        </w:rPr>
        <w:t>eet management software used by WFP.</w:t>
      </w:r>
    </w:p>
    <w:p w14:paraId="5DD31404" w14:textId="77777777" w:rsidR="00D45324" w:rsidRDefault="00D45324" w:rsidP="00D45324">
      <w:pPr>
        <w:spacing w:after="0"/>
        <w:rPr>
          <w:rFonts w:ascii="Garamond" w:hAnsi="Garamond"/>
          <w:lang w:val="en-US"/>
        </w:rPr>
      </w:pPr>
    </w:p>
    <w:p w14:paraId="302E8401" w14:textId="15323962" w:rsidR="00ED5D75" w:rsidRPr="009A1B5B" w:rsidRDefault="00A60D32" w:rsidP="00D45324">
      <w:pPr>
        <w:spacing w:after="0"/>
        <w:rPr>
          <w:rFonts w:ascii="Garamond" w:hAnsi="Garamond"/>
          <w:u w:val="single"/>
          <w:lang w:val="en-US"/>
        </w:rPr>
      </w:pPr>
      <w:r w:rsidRPr="009A1B5B">
        <w:rPr>
          <w:rFonts w:ascii="Garamond" w:hAnsi="Garamond"/>
          <w:u w:val="single"/>
          <w:lang w:val="en-US"/>
        </w:rPr>
        <w:t>Fleet sharing scheme:</w:t>
      </w:r>
    </w:p>
    <w:p w14:paraId="0C6D3887" w14:textId="15F5E023" w:rsidR="00905040" w:rsidRDefault="00A60D32" w:rsidP="00D45324">
      <w:pPr>
        <w:spacing w:after="0"/>
        <w:rPr>
          <w:rFonts w:ascii="Garamond" w:hAnsi="Garamond"/>
          <w:lang w:val="en-US"/>
        </w:rPr>
      </w:pPr>
      <w:r w:rsidRPr="009A1B5B">
        <w:rPr>
          <w:rFonts w:ascii="Garamond" w:hAnsi="Garamond"/>
          <w:lang w:val="en-US"/>
        </w:rPr>
        <w:t xml:space="preserve">Field missions in developing countries that have been exploring fleet sharing options have shown to save </w:t>
      </w:r>
      <w:r w:rsidR="00326BA1">
        <w:rPr>
          <w:rFonts w:ascii="Garamond" w:hAnsi="Garamond"/>
          <w:lang w:val="en-US"/>
        </w:rPr>
        <w:t>around</w:t>
      </w:r>
      <w:r w:rsidRPr="009A1B5B">
        <w:rPr>
          <w:rFonts w:ascii="Garamond" w:hAnsi="Garamond"/>
          <w:lang w:val="en-US"/>
        </w:rPr>
        <w:t xml:space="preserve"> 20% of the vehicles needed, whilst at the same time</w:t>
      </w:r>
      <w:r w:rsidR="00326BA1">
        <w:rPr>
          <w:rFonts w:ascii="Garamond" w:hAnsi="Garamond"/>
          <w:lang w:val="en-US"/>
        </w:rPr>
        <w:t>,</w:t>
      </w:r>
      <w:r w:rsidRPr="009A1B5B">
        <w:rPr>
          <w:rFonts w:ascii="Garamond" w:hAnsi="Garamond"/>
          <w:lang w:val="en-US"/>
        </w:rPr>
        <w:t xml:space="preserve"> drivers are kept busy. </w:t>
      </w:r>
      <w:r w:rsidR="00F34FEE">
        <w:rPr>
          <w:rFonts w:ascii="Garamond" w:hAnsi="Garamond"/>
          <w:lang w:val="en-US"/>
        </w:rPr>
        <w:t>P</w:t>
      </w:r>
      <w:r w:rsidR="00B37D3E" w:rsidRPr="009A1B5B">
        <w:rPr>
          <w:rFonts w:ascii="Garamond" w:hAnsi="Garamond"/>
          <w:lang w:val="en-US"/>
        </w:rPr>
        <w:t xml:space="preserve">ooling vehicles </w:t>
      </w:r>
      <w:r w:rsidR="009A1B5B" w:rsidRPr="009A1B5B">
        <w:rPr>
          <w:rFonts w:ascii="Garamond" w:hAnsi="Garamond"/>
          <w:lang w:val="en-US"/>
        </w:rPr>
        <w:t xml:space="preserve">in WFP could potentially save about </w:t>
      </w:r>
      <w:r w:rsidR="00C26329">
        <w:rPr>
          <w:rFonts w:ascii="Garamond" w:hAnsi="Garamond"/>
          <w:lang w:val="en-US"/>
        </w:rPr>
        <w:t>2</w:t>
      </w:r>
      <w:r w:rsidR="009A1B5B" w:rsidRPr="009A1B5B">
        <w:rPr>
          <w:rFonts w:ascii="Garamond" w:hAnsi="Garamond"/>
          <w:lang w:val="en-US"/>
        </w:rPr>
        <w:t xml:space="preserve">0% of the vehicles currently used. </w:t>
      </w:r>
      <w:r w:rsidR="00F34FEE">
        <w:rPr>
          <w:rFonts w:ascii="Garamond" w:hAnsi="Garamond"/>
          <w:lang w:val="en-US"/>
        </w:rPr>
        <w:t xml:space="preserve">However, </w:t>
      </w:r>
      <w:r w:rsidR="009A1B5B" w:rsidRPr="009A1B5B">
        <w:rPr>
          <w:rFonts w:ascii="Garamond" w:hAnsi="Garamond"/>
          <w:lang w:val="en-US"/>
        </w:rPr>
        <w:t xml:space="preserve">this would </w:t>
      </w:r>
      <w:r w:rsidR="00F34FEE">
        <w:rPr>
          <w:rFonts w:ascii="Garamond" w:hAnsi="Garamond"/>
          <w:lang w:val="en-US"/>
        </w:rPr>
        <w:t>require</w:t>
      </w:r>
      <w:r w:rsidR="00F34FEE" w:rsidRPr="009A1B5B">
        <w:rPr>
          <w:rFonts w:ascii="Garamond" w:hAnsi="Garamond"/>
          <w:lang w:val="en-US"/>
        </w:rPr>
        <w:t xml:space="preserve"> </w:t>
      </w:r>
      <w:r w:rsidR="009A1B5B" w:rsidRPr="009A1B5B">
        <w:rPr>
          <w:rFonts w:ascii="Garamond" w:hAnsi="Garamond"/>
          <w:lang w:val="en-US"/>
        </w:rPr>
        <w:t xml:space="preserve">sharing vehicles with other UN entities in Amman. </w:t>
      </w:r>
    </w:p>
    <w:p w14:paraId="14A468F9" w14:textId="025BCC29" w:rsidR="00D45324" w:rsidRDefault="00D45324" w:rsidP="00D45324">
      <w:pPr>
        <w:spacing w:after="0"/>
        <w:rPr>
          <w:rFonts w:ascii="Garamond" w:hAnsi="Garamond"/>
          <w:lang w:val="en-US"/>
        </w:rPr>
      </w:pPr>
    </w:p>
    <w:p w14:paraId="03E70AA7" w14:textId="46B0EC7C" w:rsidR="009A1B5B" w:rsidRPr="009A1B5B" w:rsidRDefault="009A1B5B" w:rsidP="00D45324">
      <w:pPr>
        <w:spacing w:after="0"/>
        <w:rPr>
          <w:rFonts w:ascii="Garamond" w:hAnsi="Garamond"/>
          <w:u w:val="single"/>
          <w:lang w:val="en-US"/>
        </w:rPr>
      </w:pPr>
      <w:r w:rsidRPr="009A1B5B">
        <w:rPr>
          <w:rFonts w:ascii="Garamond" w:hAnsi="Garamond"/>
          <w:u w:val="single"/>
          <w:lang w:val="en-US"/>
        </w:rPr>
        <w:t>Working catalytic converter:</w:t>
      </w:r>
    </w:p>
    <w:p w14:paraId="51906A3B" w14:textId="1945650C" w:rsidR="006E55D9" w:rsidRDefault="006E55D9" w:rsidP="00D45324">
      <w:pPr>
        <w:spacing w:after="0"/>
        <w:rPr>
          <w:rFonts w:ascii="Garamond" w:hAnsi="Garamond"/>
          <w:lang w:val="en-US"/>
        </w:rPr>
      </w:pPr>
      <w:r w:rsidRPr="009A1B5B">
        <w:rPr>
          <w:rFonts w:ascii="Garamond" w:hAnsi="Garamond"/>
          <w:lang w:val="en-US"/>
        </w:rPr>
        <w:t>All gasoline vehicles should have a working catalytic converter</w:t>
      </w:r>
      <w:r w:rsidR="009A1B5B" w:rsidRPr="009A1B5B">
        <w:rPr>
          <w:rFonts w:ascii="Garamond" w:hAnsi="Garamond"/>
          <w:lang w:val="en-US"/>
        </w:rPr>
        <w:t xml:space="preserve"> in place. </w:t>
      </w:r>
      <w:r w:rsidRPr="009A1B5B">
        <w:rPr>
          <w:rFonts w:ascii="Garamond" w:hAnsi="Garamond"/>
          <w:lang w:val="en-US"/>
        </w:rPr>
        <w:t>Given that unleaded fuel is now ubiquitously used in Jordan, these devices can operate properly and need not be removed.</w:t>
      </w:r>
    </w:p>
    <w:p w14:paraId="16424825" w14:textId="77777777" w:rsidR="00D45324" w:rsidRPr="009A1B5B" w:rsidRDefault="00D45324" w:rsidP="00D45324">
      <w:pPr>
        <w:spacing w:after="0"/>
        <w:rPr>
          <w:rFonts w:ascii="Garamond" w:hAnsi="Garamond"/>
          <w:lang w:val="en-US"/>
        </w:rPr>
      </w:pPr>
    </w:p>
    <w:p w14:paraId="4353233B" w14:textId="77777777" w:rsidR="00D45324" w:rsidRDefault="00D45324" w:rsidP="00D45324">
      <w:pPr>
        <w:spacing w:after="0"/>
        <w:rPr>
          <w:rFonts w:ascii="Garamond" w:hAnsi="Garamond"/>
          <w:u w:val="single"/>
          <w:lang w:val="en-US"/>
        </w:rPr>
      </w:pPr>
    </w:p>
    <w:p w14:paraId="2C4830CD" w14:textId="787F364D" w:rsidR="009A1B5B" w:rsidRPr="009A1B5B" w:rsidRDefault="009A1B5B" w:rsidP="00D45324">
      <w:pPr>
        <w:spacing w:after="0"/>
        <w:rPr>
          <w:rFonts w:ascii="Garamond" w:hAnsi="Garamond"/>
          <w:u w:val="single"/>
          <w:lang w:val="en-US"/>
        </w:rPr>
      </w:pPr>
      <w:r w:rsidRPr="009A1B5B">
        <w:rPr>
          <w:rFonts w:ascii="Garamond" w:hAnsi="Garamond"/>
          <w:u w:val="single"/>
          <w:lang w:val="en-US"/>
        </w:rPr>
        <w:t>More vehicle emissions testing:</w:t>
      </w:r>
    </w:p>
    <w:p w14:paraId="6884FA5E" w14:textId="0400B141" w:rsidR="009A1B5B" w:rsidRDefault="009A1B5B" w:rsidP="00D45324">
      <w:pPr>
        <w:spacing w:after="0"/>
        <w:rPr>
          <w:rFonts w:ascii="Garamond" w:hAnsi="Garamond"/>
          <w:lang w:val="en-US"/>
        </w:rPr>
      </w:pPr>
      <w:r w:rsidRPr="009A1B5B">
        <w:rPr>
          <w:rFonts w:ascii="Garamond" w:hAnsi="Garamond"/>
          <w:lang w:val="en-US"/>
        </w:rPr>
        <w:t>An</w:t>
      </w:r>
      <w:r w:rsidR="00FD26CF">
        <w:rPr>
          <w:rFonts w:ascii="Garamond" w:hAnsi="Garamond"/>
          <w:lang w:val="en-US"/>
        </w:rPr>
        <w:t xml:space="preserve"> annual carbon-monoxide tail-pipe test</w:t>
      </w:r>
      <w:r w:rsidR="003370EB">
        <w:rPr>
          <w:rFonts w:ascii="Garamond" w:hAnsi="Garamond"/>
          <w:lang w:val="en-US"/>
        </w:rPr>
        <w:t xml:space="preserve"> [</w:t>
      </w:r>
      <w:r w:rsidR="00F34FEE">
        <w:rPr>
          <w:rFonts w:ascii="Garamond" w:hAnsi="Garamond"/>
          <w:lang w:val="en-US"/>
        </w:rPr>
        <w:t xml:space="preserve">by </w:t>
      </w:r>
      <w:r w:rsidR="003370EB">
        <w:rPr>
          <w:rFonts w:ascii="Garamond" w:hAnsi="Garamond"/>
          <w:lang w:val="en-US"/>
        </w:rPr>
        <w:t>inserting a probe]</w:t>
      </w:r>
      <w:r w:rsidR="00FD26CF">
        <w:rPr>
          <w:rFonts w:ascii="Garamond" w:hAnsi="Garamond"/>
          <w:lang w:val="en-US"/>
        </w:rPr>
        <w:t xml:space="preserve"> for gasoline</w:t>
      </w:r>
      <w:r w:rsidR="003370EB">
        <w:rPr>
          <w:rFonts w:ascii="Garamond" w:hAnsi="Garamond"/>
          <w:lang w:val="en-US"/>
        </w:rPr>
        <w:t xml:space="preserve"> vehicles and a simple opacity test [checking the colour and shade of emissions against a chart]</w:t>
      </w:r>
      <w:r w:rsidR="00571F86">
        <w:rPr>
          <w:rFonts w:ascii="Garamond" w:hAnsi="Garamond"/>
          <w:lang w:val="en-US"/>
        </w:rPr>
        <w:t xml:space="preserve"> of effluent diesel vehicle tailpipes should be a simple and </w:t>
      </w:r>
      <w:r w:rsidR="00F34FEE">
        <w:rPr>
          <w:rFonts w:ascii="Garamond" w:hAnsi="Garamond"/>
          <w:lang w:val="en-US"/>
        </w:rPr>
        <w:t xml:space="preserve">low-cost </w:t>
      </w:r>
      <w:r w:rsidR="00571F86">
        <w:rPr>
          <w:rFonts w:ascii="Garamond" w:hAnsi="Garamond"/>
          <w:lang w:val="en-US"/>
        </w:rPr>
        <w:t xml:space="preserve">method of ascertaining catalytic converter and engine performance. Lastly, frequent tyre pressure checks, regular maintenance and driver eco-training can save WFP 10-25% on their </w:t>
      </w:r>
      <w:r w:rsidR="00B9160D">
        <w:rPr>
          <w:rFonts w:ascii="Garamond" w:hAnsi="Garamond"/>
          <w:lang w:val="en-US"/>
        </w:rPr>
        <w:t xml:space="preserve">emissions output and </w:t>
      </w:r>
      <w:r w:rsidR="00571F86">
        <w:rPr>
          <w:rFonts w:ascii="Garamond" w:hAnsi="Garamond"/>
          <w:lang w:val="en-US"/>
        </w:rPr>
        <w:t xml:space="preserve">fuel bill.  </w:t>
      </w:r>
    </w:p>
    <w:p w14:paraId="299CC7E8" w14:textId="77777777" w:rsidR="00D45324" w:rsidRPr="009A1B5B" w:rsidRDefault="00D45324" w:rsidP="00D45324">
      <w:pPr>
        <w:spacing w:after="0"/>
        <w:rPr>
          <w:rFonts w:ascii="Garamond" w:hAnsi="Garamond"/>
          <w:lang w:val="en-US"/>
        </w:rPr>
      </w:pPr>
    </w:p>
    <w:p w14:paraId="5085D671" w14:textId="77777777" w:rsidR="004D7BD8" w:rsidRDefault="004D7BD8" w:rsidP="00AA6888">
      <w:pPr>
        <w:spacing w:after="240"/>
        <w:jc w:val="center"/>
        <w:rPr>
          <w:rFonts w:ascii="Garamond" w:hAnsi="Garamond"/>
          <w:b/>
          <w:bCs/>
          <w:lang w:val="en-US"/>
        </w:rPr>
      </w:pPr>
      <w:r>
        <w:rPr>
          <w:rFonts w:ascii="Garamond" w:hAnsi="Garamond"/>
          <w:b/>
          <w:bCs/>
          <w:lang w:val="en-US"/>
        </w:rPr>
        <w:t>Communication and outreach</w:t>
      </w:r>
    </w:p>
    <w:p w14:paraId="39809547" w14:textId="6C1B38CE" w:rsidR="00FB3336" w:rsidRDefault="00FB3336" w:rsidP="00AA6888">
      <w:pPr>
        <w:spacing w:after="240"/>
        <w:rPr>
          <w:rFonts w:ascii="Garamond" w:hAnsi="Garamond"/>
          <w:lang w:val="en-US"/>
        </w:rPr>
      </w:pPr>
      <w:r>
        <w:rPr>
          <w:rFonts w:ascii="Garamond" w:hAnsi="Garamond"/>
          <w:lang w:val="en-US"/>
        </w:rPr>
        <w:t xml:space="preserve">A successful communication and outreach programme will </w:t>
      </w:r>
      <w:r w:rsidR="00B77153">
        <w:rPr>
          <w:rFonts w:ascii="Garamond" w:hAnsi="Garamond"/>
          <w:lang w:val="en-US"/>
        </w:rPr>
        <w:t xml:space="preserve">facilitate </w:t>
      </w:r>
      <w:r>
        <w:rPr>
          <w:rFonts w:ascii="Garamond" w:hAnsi="Garamond"/>
          <w:lang w:val="en-US"/>
        </w:rPr>
        <w:t xml:space="preserve">a smooth transition to an energy efficient organisation. Buy-in from all levels of an organisation is required to implement long-term improvements in </w:t>
      </w:r>
      <w:r w:rsidR="00B77153">
        <w:rPr>
          <w:rFonts w:ascii="Garamond" w:hAnsi="Garamond"/>
          <w:lang w:val="en-US"/>
        </w:rPr>
        <w:t>reducing</w:t>
      </w:r>
      <w:r w:rsidR="009F29AD">
        <w:rPr>
          <w:rFonts w:ascii="Garamond" w:hAnsi="Garamond"/>
          <w:lang w:val="en-US"/>
        </w:rPr>
        <w:t xml:space="preserve"> </w:t>
      </w:r>
      <w:r>
        <w:rPr>
          <w:rFonts w:ascii="Garamond" w:hAnsi="Garamond"/>
          <w:lang w:val="en-US"/>
        </w:rPr>
        <w:t xml:space="preserve">GHG emissions. A comprehensive communication and outreach programme should be made a part of WFP’s strategy to </w:t>
      </w:r>
      <w:r w:rsidR="00456839">
        <w:rPr>
          <w:rFonts w:ascii="Garamond" w:hAnsi="Garamond"/>
          <w:lang w:val="en-US"/>
        </w:rPr>
        <w:t>improve its GHG emissions.</w:t>
      </w:r>
    </w:p>
    <w:p w14:paraId="363A24FC" w14:textId="77777777" w:rsidR="00456839" w:rsidRPr="00E91D55" w:rsidRDefault="00456839" w:rsidP="00456839">
      <w:pPr>
        <w:spacing w:line="240" w:lineRule="auto"/>
        <w:rPr>
          <w:rFonts w:ascii="Garamond" w:hAnsi="Garamond"/>
          <w:b/>
          <w:bCs/>
          <w:i/>
          <w:iCs/>
          <w:sz w:val="24"/>
          <w:lang w:val="en-GB"/>
        </w:rPr>
      </w:pPr>
      <w:r>
        <w:rPr>
          <w:rStyle w:val="Heading2Char"/>
          <w:sz w:val="24"/>
          <w:lang w:val="en-GB"/>
        </w:rPr>
        <w:t>SUBTITLE 7</w:t>
      </w:r>
      <w:r w:rsidRPr="00E91D55">
        <w:rPr>
          <w:rStyle w:val="Heading2Char"/>
          <w:sz w:val="24"/>
          <w:lang w:val="en-GB"/>
        </w:rPr>
        <w:t>:</w:t>
      </w:r>
      <w:r w:rsidRPr="00E91D55">
        <w:rPr>
          <w:rFonts w:ascii="Garamond" w:hAnsi="Garamond"/>
          <w:b/>
          <w:bCs/>
          <w:i/>
          <w:iCs/>
          <w:sz w:val="24"/>
          <w:lang w:val="en-GB"/>
        </w:rPr>
        <w:t xml:space="preserve"> </w:t>
      </w:r>
      <w:r>
        <w:rPr>
          <w:rFonts w:ascii="Garamond" w:hAnsi="Garamond"/>
          <w:b/>
          <w:bCs/>
          <w:i/>
          <w:iCs/>
          <w:sz w:val="24"/>
          <w:lang w:val="en-GB"/>
        </w:rPr>
        <w:t>Achievements</w:t>
      </w:r>
    </w:p>
    <w:p w14:paraId="6FA9B1AF" w14:textId="7C7CE013" w:rsidR="00456839" w:rsidRDefault="00D56665" w:rsidP="00ED11F8">
      <w:pPr>
        <w:spacing w:after="240"/>
        <w:rPr>
          <w:rFonts w:ascii="Garamond" w:hAnsi="Garamond"/>
          <w:lang w:val="en-US"/>
        </w:rPr>
      </w:pPr>
      <w:r>
        <w:rPr>
          <w:rFonts w:ascii="Garamond" w:hAnsi="Garamond"/>
          <w:lang w:val="en-US"/>
        </w:rPr>
        <w:t xml:space="preserve">The existing dedicated </w:t>
      </w:r>
      <w:r w:rsidR="00ED11F8">
        <w:rPr>
          <w:rFonts w:ascii="Garamond" w:hAnsi="Garamond"/>
          <w:lang w:val="en-US"/>
        </w:rPr>
        <w:t xml:space="preserve">WFP </w:t>
      </w:r>
      <w:r>
        <w:rPr>
          <w:rFonts w:ascii="Garamond" w:hAnsi="Garamond"/>
          <w:lang w:val="en-US"/>
        </w:rPr>
        <w:t xml:space="preserve">staff in </w:t>
      </w:r>
      <w:r w:rsidR="00ED11F8">
        <w:rPr>
          <w:rFonts w:ascii="Garamond" w:hAnsi="Garamond"/>
          <w:lang w:val="en-US"/>
        </w:rPr>
        <w:t>Amman</w:t>
      </w:r>
      <w:r>
        <w:rPr>
          <w:rFonts w:ascii="Garamond" w:hAnsi="Garamond"/>
          <w:lang w:val="en-US"/>
        </w:rPr>
        <w:t xml:space="preserve"> that have committed to improving sustainability within the organisation, is an exciting beginning. These staff are ideal candidates to be the champions moving forward, for GHG emission</w:t>
      </w:r>
      <w:r w:rsidR="007E2021">
        <w:rPr>
          <w:rFonts w:ascii="Garamond" w:hAnsi="Garamond"/>
          <w:lang w:val="en-US"/>
        </w:rPr>
        <w:t>s</w:t>
      </w:r>
      <w:r>
        <w:rPr>
          <w:rFonts w:ascii="Garamond" w:hAnsi="Garamond"/>
          <w:lang w:val="en-US"/>
        </w:rPr>
        <w:t xml:space="preserve"> reduction at WFP. </w:t>
      </w:r>
    </w:p>
    <w:p w14:paraId="5C12741E" w14:textId="77777777" w:rsidR="00D56665" w:rsidRDefault="00D56665" w:rsidP="00D56665">
      <w:pPr>
        <w:spacing w:line="240" w:lineRule="auto"/>
        <w:rPr>
          <w:rFonts w:ascii="Garamond" w:hAnsi="Garamond"/>
          <w:b/>
          <w:bCs/>
          <w:i/>
          <w:iCs/>
          <w:sz w:val="24"/>
          <w:lang w:val="en-GB"/>
        </w:rPr>
      </w:pPr>
      <w:r>
        <w:rPr>
          <w:rStyle w:val="Heading2Char"/>
          <w:sz w:val="24"/>
          <w:lang w:val="en-GB"/>
        </w:rPr>
        <w:t>SUBTITLE 7</w:t>
      </w:r>
      <w:r w:rsidRPr="00E91D55">
        <w:rPr>
          <w:rStyle w:val="Heading2Char"/>
          <w:sz w:val="24"/>
          <w:lang w:val="en-GB"/>
        </w:rPr>
        <w:t>:</w:t>
      </w:r>
      <w:r w:rsidRPr="00E91D55">
        <w:rPr>
          <w:rFonts w:ascii="Garamond" w:hAnsi="Garamond"/>
          <w:b/>
          <w:bCs/>
          <w:i/>
          <w:iCs/>
          <w:sz w:val="24"/>
          <w:lang w:val="en-GB"/>
        </w:rPr>
        <w:t xml:space="preserve"> </w:t>
      </w:r>
      <w:r>
        <w:rPr>
          <w:rFonts w:ascii="Garamond" w:hAnsi="Garamond"/>
          <w:b/>
          <w:bCs/>
          <w:i/>
          <w:iCs/>
          <w:sz w:val="24"/>
          <w:lang w:val="en-GB"/>
        </w:rPr>
        <w:t>Challenges</w:t>
      </w:r>
    </w:p>
    <w:p w14:paraId="4AFD9251" w14:textId="77777777" w:rsidR="00D56665" w:rsidRPr="00AA6888" w:rsidRDefault="00D56665" w:rsidP="00D45324">
      <w:pPr>
        <w:spacing w:after="0"/>
        <w:rPr>
          <w:rFonts w:ascii="Garamond" w:hAnsi="Garamond"/>
          <w:szCs w:val="22"/>
          <w:u w:val="single"/>
          <w:lang w:val="en-GB"/>
        </w:rPr>
      </w:pPr>
      <w:r w:rsidRPr="00AA6888">
        <w:rPr>
          <w:rFonts w:ascii="Garamond" w:hAnsi="Garamond"/>
          <w:szCs w:val="22"/>
          <w:u w:val="single"/>
          <w:lang w:val="en-GB"/>
        </w:rPr>
        <w:t>Lack of motivation:</w:t>
      </w:r>
    </w:p>
    <w:p w14:paraId="7CE30B15" w14:textId="0DA1B318" w:rsidR="00D56665" w:rsidRDefault="00D56665" w:rsidP="00D45324">
      <w:pPr>
        <w:spacing w:after="0"/>
        <w:rPr>
          <w:rFonts w:ascii="Garamond" w:hAnsi="Garamond"/>
          <w:szCs w:val="22"/>
          <w:lang w:val="en-GB"/>
        </w:rPr>
      </w:pPr>
      <w:r w:rsidRPr="00AA6888">
        <w:rPr>
          <w:rFonts w:ascii="Garamond" w:hAnsi="Garamond"/>
          <w:szCs w:val="22"/>
          <w:lang w:val="en-GB"/>
        </w:rPr>
        <w:t xml:space="preserve">Occupants’ behaviour plays a big role in ensuring the success of energy efficiency implementation in any existing buildings. Implementation </w:t>
      </w:r>
      <w:r w:rsidR="00245F46">
        <w:rPr>
          <w:rFonts w:ascii="Garamond" w:hAnsi="Garamond"/>
          <w:szCs w:val="22"/>
          <w:lang w:val="en-GB"/>
        </w:rPr>
        <w:t xml:space="preserve">risks </w:t>
      </w:r>
      <w:r w:rsidRPr="00AA6888">
        <w:rPr>
          <w:rFonts w:ascii="Garamond" w:hAnsi="Garamond"/>
          <w:szCs w:val="22"/>
          <w:lang w:val="en-GB"/>
        </w:rPr>
        <w:t>fail</w:t>
      </w:r>
      <w:r w:rsidR="00245F46">
        <w:rPr>
          <w:rFonts w:ascii="Garamond" w:hAnsi="Garamond"/>
          <w:szCs w:val="22"/>
          <w:lang w:val="en-GB"/>
        </w:rPr>
        <w:t>ing</w:t>
      </w:r>
      <w:r w:rsidRPr="00AA6888">
        <w:rPr>
          <w:rFonts w:ascii="Garamond" w:hAnsi="Garamond"/>
          <w:szCs w:val="22"/>
          <w:lang w:val="en-GB"/>
        </w:rPr>
        <w:t xml:space="preserve"> when occupants </w:t>
      </w:r>
      <w:r w:rsidR="009F29AD">
        <w:rPr>
          <w:rFonts w:ascii="Garamond" w:hAnsi="Garamond"/>
          <w:szCs w:val="22"/>
          <w:lang w:val="en-GB"/>
        </w:rPr>
        <w:t>do not make use of</w:t>
      </w:r>
      <w:r w:rsidRPr="00AA6888">
        <w:rPr>
          <w:rFonts w:ascii="Garamond" w:hAnsi="Garamond"/>
          <w:szCs w:val="22"/>
          <w:lang w:val="en-GB"/>
        </w:rPr>
        <w:t xml:space="preserve"> technologies that promote efficiency and sustainability</w:t>
      </w:r>
      <w:r w:rsidR="00ED4E57" w:rsidRPr="00AA6888">
        <w:rPr>
          <w:rFonts w:ascii="Garamond" w:hAnsi="Garamond"/>
          <w:szCs w:val="22"/>
          <w:lang w:val="en-GB"/>
        </w:rPr>
        <w:t>.</w:t>
      </w:r>
    </w:p>
    <w:p w14:paraId="0F60633C" w14:textId="77777777" w:rsidR="00D45324" w:rsidRPr="00AA6888" w:rsidRDefault="00D45324" w:rsidP="00D45324">
      <w:pPr>
        <w:spacing w:after="0"/>
        <w:rPr>
          <w:rFonts w:ascii="Garamond" w:hAnsi="Garamond"/>
          <w:szCs w:val="22"/>
          <w:lang w:val="en-GB"/>
        </w:rPr>
      </w:pPr>
    </w:p>
    <w:p w14:paraId="2D2D26C8" w14:textId="77777777" w:rsidR="00D56665" w:rsidRPr="00AA6888" w:rsidRDefault="00D56665" w:rsidP="00D45324">
      <w:pPr>
        <w:spacing w:after="0"/>
        <w:rPr>
          <w:rFonts w:ascii="Garamond" w:hAnsi="Garamond"/>
          <w:szCs w:val="22"/>
          <w:u w:val="single"/>
          <w:lang w:val="en-GB"/>
        </w:rPr>
      </w:pPr>
      <w:r w:rsidRPr="00AA6888">
        <w:rPr>
          <w:rFonts w:ascii="Garamond" w:hAnsi="Garamond"/>
          <w:szCs w:val="22"/>
          <w:u w:val="single"/>
          <w:lang w:val="en-GB"/>
        </w:rPr>
        <w:t>Lack of technical information and awareness:</w:t>
      </w:r>
    </w:p>
    <w:p w14:paraId="38358DC4" w14:textId="710451FB" w:rsidR="00ED4E57" w:rsidRDefault="00ED4E57" w:rsidP="00D45324">
      <w:pPr>
        <w:spacing w:after="0"/>
        <w:rPr>
          <w:rFonts w:ascii="Garamond" w:hAnsi="Garamond"/>
          <w:szCs w:val="22"/>
          <w:lang w:val="en-GB"/>
        </w:rPr>
      </w:pPr>
      <w:r w:rsidRPr="00AA6888">
        <w:rPr>
          <w:rFonts w:ascii="Garamond" w:hAnsi="Garamond"/>
          <w:szCs w:val="22"/>
          <w:lang w:val="en-GB"/>
        </w:rPr>
        <w:t xml:space="preserve">Most staff are generally unaware of the many health benefits of an energy efficient building. Many are also unaware of the abundant technical opportunities that are available to reduce buildings’ GHG emissions. </w:t>
      </w:r>
    </w:p>
    <w:p w14:paraId="4DC9F495" w14:textId="77777777" w:rsidR="00D45324" w:rsidRPr="00AA6888" w:rsidRDefault="00D45324" w:rsidP="00D45324">
      <w:pPr>
        <w:spacing w:after="0"/>
        <w:rPr>
          <w:rFonts w:ascii="Garamond" w:hAnsi="Garamond"/>
          <w:szCs w:val="22"/>
          <w:lang w:val="en-GB"/>
        </w:rPr>
      </w:pPr>
    </w:p>
    <w:p w14:paraId="798C5A23" w14:textId="77777777" w:rsidR="00D56665" w:rsidRPr="00AA6888" w:rsidRDefault="00D56665" w:rsidP="00D45324">
      <w:pPr>
        <w:spacing w:after="0"/>
        <w:rPr>
          <w:rFonts w:ascii="Garamond" w:hAnsi="Garamond"/>
          <w:szCs w:val="22"/>
          <w:u w:val="single"/>
          <w:lang w:val="en-GB"/>
        </w:rPr>
      </w:pPr>
      <w:r w:rsidRPr="00AA6888">
        <w:rPr>
          <w:rFonts w:ascii="Garamond" w:hAnsi="Garamond"/>
          <w:szCs w:val="22"/>
          <w:u w:val="single"/>
          <w:lang w:val="en-GB"/>
        </w:rPr>
        <w:t>Lack of funding information and awareness:</w:t>
      </w:r>
    </w:p>
    <w:p w14:paraId="186AEAED" w14:textId="1DF62190" w:rsidR="007E2021" w:rsidRDefault="007E2021" w:rsidP="00D45324">
      <w:pPr>
        <w:spacing w:after="0"/>
        <w:rPr>
          <w:rFonts w:ascii="Garamond" w:hAnsi="Garamond"/>
          <w:szCs w:val="22"/>
          <w:lang w:val="en-GB"/>
        </w:rPr>
      </w:pPr>
      <w:r w:rsidRPr="00AA6888">
        <w:rPr>
          <w:rFonts w:ascii="Garamond" w:hAnsi="Garamond"/>
          <w:szCs w:val="22"/>
          <w:lang w:val="en-GB"/>
        </w:rPr>
        <w:t xml:space="preserve">In the absence of knowledge regarding the costs involved in adopting energy efficiency measures and the way to calculate the direct and indirect savings, it is difficult to properly assess the cost-effectiveness of the payback period for such an investment. </w:t>
      </w:r>
    </w:p>
    <w:p w14:paraId="06724EC2" w14:textId="77777777" w:rsidR="00D45324" w:rsidRPr="00AA6888" w:rsidRDefault="00D45324" w:rsidP="00D45324">
      <w:pPr>
        <w:spacing w:after="0"/>
        <w:rPr>
          <w:rFonts w:ascii="Garamond" w:hAnsi="Garamond"/>
          <w:szCs w:val="22"/>
          <w:lang w:val="en-GB"/>
        </w:rPr>
      </w:pPr>
    </w:p>
    <w:p w14:paraId="58C34376" w14:textId="77777777" w:rsidR="00D56665" w:rsidRDefault="00D56665" w:rsidP="00D56665">
      <w:pPr>
        <w:spacing w:line="240" w:lineRule="auto"/>
        <w:rPr>
          <w:rFonts w:ascii="Garamond" w:hAnsi="Garamond"/>
          <w:b/>
          <w:bCs/>
          <w:i/>
          <w:iCs/>
          <w:sz w:val="24"/>
          <w:lang w:val="en-GB"/>
        </w:rPr>
      </w:pPr>
      <w:r>
        <w:rPr>
          <w:rStyle w:val="Heading2Char"/>
          <w:sz w:val="24"/>
          <w:lang w:val="en-GB"/>
        </w:rPr>
        <w:t>SUBTITLE 7</w:t>
      </w:r>
      <w:r w:rsidRPr="00E91D55">
        <w:rPr>
          <w:rStyle w:val="Heading2Char"/>
          <w:sz w:val="24"/>
          <w:lang w:val="en-GB"/>
        </w:rPr>
        <w:t>:</w:t>
      </w:r>
      <w:r w:rsidRPr="00E91D55">
        <w:rPr>
          <w:rFonts w:ascii="Garamond" w:hAnsi="Garamond"/>
          <w:b/>
          <w:bCs/>
          <w:i/>
          <w:iCs/>
          <w:sz w:val="24"/>
          <w:lang w:val="en-GB"/>
        </w:rPr>
        <w:t xml:space="preserve"> </w:t>
      </w:r>
      <w:r>
        <w:rPr>
          <w:rFonts w:ascii="Garamond" w:hAnsi="Garamond"/>
          <w:b/>
          <w:bCs/>
          <w:i/>
          <w:iCs/>
          <w:sz w:val="24"/>
          <w:lang w:val="en-GB"/>
        </w:rPr>
        <w:t>Recommendations</w:t>
      </w:r>
    </w:p>
    <w:p w14:paraId="5899E1DC" w14:textId="3BAFEA8B" w:rsidR="00895889" w:rsidRDefault="00A34BDD" w:rsidP="00771270">
      <w:pPr>
        <w:spacing w:after="240"/>
        <w:rPr>
          <w:rFonts w:ascii="Garamond" w:hAnsi="Garamond"/>
          <w:lang w:val="en-US"/>
        </w:rPr>
      </w:pPr>
      <w:r>
        <w:rPr>
          <w:rFonts w:ascii="Garamond" w:hAnsi="Garamond"/>
          <w:lang w:val="en-US"/>
        </w:rPr>
        <w:t>There is a</w:t>
      </w:r>
      <w:r w:rsidR="007E2021">
        <w:rPr>
          <w:rFonts w:ascii="Garamond" w:hAnsi="Garamond"/>
          <w:lang w:val="en-US"/>
        </w:rPr>
        <w:t xml:space="preserve"> need to appoint a minimum of one person as GHG emissions reduction </w:t>
      </w:r>
      <w:r>
        <w:rPr>
          <w:rFonts w:ascii="Garamond" w:hAnsi="Garamond"/>
          <w:lang w:val="en-US"/>
        </w:rPr>
        <w:t xml:space="preserve">champion </w:t>
      </w:r>
      <w:r w:rsidR="00771270">
        <w:rPr>
          <w:rFonts w:ascii="Garamond" w:hAnsi="Garamond"/>
          <w:lang w:val="en-US"/>
        </w:rPr>
        <w:t>at</w:t>
      </w:r>
      <w:r>
        <w:rPr>
          <w:rFonts w:ascii="Garamond" w:hAnsi="Garamond"/>
          <w:lang w:val="en-US"/>
        </w:rPr>
        <w:t xml:space="preserve"> WFP</w:t>
      </w:r>
      <w:r w:rsidR="00771270">
        <w:rPr>
          <w:rFonts w:ascii="Garamond" w:hAnsi="Garamond"/>
          <w:lang w:val="en-US"/>
        </w:rPr>
        <w:t xml:space="preserve"> in Amman</w:t>
      </w:r>
      <w:r>
        <w:rPr>
          <w:rFonts w:ascii="Garamond" w:hAnsi="Garamond"/>
          <w:lang w:val="en-US"/>
        </w:rPr>
        <w:t>, to lead the communication and outreach programme on this matter. By providing consistent information and awareness, education could lead to long-term understanding of GHG-rela</w:t>
      </w:r>
      <w:r w:rsidR="00895889">
        <w:rPr>
          <w:rFonts w:ascii="Garamond" w:hAnsi="Garamond"/>
          <w:lang w:val="en-US"/>
        </w:rPr>
        <w:t>ted issues for an organisation.</w:t>
      </w:r>
      <w:r w:rsidR="00AA6888">
        <w:rPr>
          <w:rFonts w:ascii="Garamond" w:hAnsi="Garamond"/>
          <w:lang w:val="en-US"/>
        </w:rPr>
        <w:t xml:space="preserve"> </w:t>
      </w:r>
      <w:r w:rsidR="00895889">
        <w:rPr>
          <w:rFonts w:ascii="Garamond" w:hAnsi="Garamond"/>
          <w:lang w:val="en-US"/>
        </w:rPr>
        <w:t>The following key issues should be addressed:</w:t>
      </w:r>
    </w:p>
    <w:p w14:paraId="227A8E3D" w14:textId="332A6EF0" w:rsidR="00895889" w:rsidRDefault="00895889" w:rsidP="00D45324">
      <w:pPr>
        <w:spacing w:after="0"/>
        <w:rPr>
          <w:rFonts w:ascii="Garamond" w:hAnsi="Garamond"/>
          <w:u w:val="single"/>
          <w:lang w:val="en-US"/>
        </w:rPr>
      </w:pPr>
      <w:r>
        <w:rPr>
          <w:rFonts w:ascii="Garamond" w:hAnsi="Garamond"/>
          <w:u w:val="single"/>
          <w:lang w:val="en-US"/>
        </w:rPr>
        <w:t>Behavioural change:</w:t>
      </w:r>
    </w:p>
    <w:p w14:paraId="52AF816B" w14:textId="19DD9301" w:rsidR="00895889" w:rsidRDefault="00895889" w:rsidP="00D45324">
      <w:pPr>
        <w:spacing w:after="0"/>
        <w:rPr>
          <w:rFonts w:ascii="Garamond" w:hAnsi="Garamond"/>
          <w:lang w:val="en-US"/>
        </w:rPr>
      </w:pPr>
      <w:r>
        <w:rPr>
          <w:rFonts w:ascii="Garamond" w:hAnsi="Garamond"/>
          <w:lang w:val="en-US"/>
        </w:rPr>
        <w:t xml:space="preserve">An employees’ motivational programme must be implemented to drive behavioural change. Mental barriers such as “someone else will save the planet” and “my contribution is just too small to count” etc., all need to be openly discussed.  </w:t>
      </w:r>
    </w:p>
    <w:p w14:paraId="645D5C43" w14:textId="77777777" w:rsidR="00D45324" w:rsidRPr="00895889" w:rsidRDefault="00D45324" w:rsidP="00D45324">
      <w:pPr>
        <w:spacing w:after="0"/>
        <w:rPr>
          <w:rFonts w:ascii="Garamond" w:hAnsi="Garamond"/>
          <w:lang w:val="en-US"/>
        </w:rPr>
      </w:pPr>
    </w:p>
    <w:p w14:paraId="3204B5BF" w14:textId="39CFEDE9" w:rsidR="00895889" w:rsidRDefault="00895889" w:rsidP="00D45324">
      <w:pPr>
        <w:spacing w:after="0"/>
        <w:rPr>
          <w:rFonts w:ascii="Garamond" w:hAnsi="Garamond"/>
          <w:u w:val="single"/>
          <w:lang w:val="en-US"/>
        </w:rPr>
      </w:pPr>
      <w:r>
        <w:rPr>
          <w:rFonts w:ascii="Garamond" w:hAnsi="Garamond"/>
          <w:u w:val="single"/>
          <w:lang w:val="en-US"/>
        </w:rPr>
        <w:t>Health benefits:</w:t>
      </w:r>
    </w:p>
    <w:p w14:paraId="79BD2BFC" w14:textId="6CA95A71" w:rsidR="00895889" w:rsidRDefault="00895889" w:rsidP="00D45324">
      <w:pPr>
        <w:spacing w:after="0"/>
        <w:rPr>
          <w:rFonts w:ascii="Garamond" w:hAnsi="Garamond"/>
          <w:lang w:val="en-US"/>
        </w:rPr>
      </w:pPr>
      <w:r>
        <w:rPr>
          <w:rFonts w:ascii="Garamond" w:hAnsi="Garamond"/>
          <w:lang w:val="en-US"/>
        </w:rPr>
        <w:t xml:space="preserve">Many energy efficiency implementations also </w:t>
      </w:r>
      <w:r w:rsidR="00086580">
        <w:rPr>
          <w:rFonts w:ascii="Garamond" w:hAnsi="Garamond"/>
          <w:lang w:val="en-US"/>
        </w:rPr>
        <w:t>contribute to</w:t>
      </w:r>
      <w:r>
        <w:rPr>
          <w:rFonts w:ascii="Garamond" w:hAnsi="Garamond"/>
          <w:lang w:val="en-US"/>
        </w:rPr>
        <w:t xml:space="preserve"> improv</w:t>
      </w:r>
      <w:r w:rsidR="00086580">
        <w:rPr>
          <w:rFonts w:ascii="Garamond" w:hAnsi="Garamond"/>
          <w:lang w:val="en-US"/>
        </w:rPr>
        <w:t>ing</w:t>
      </w:r>
      <w:r>
        <w:rPr>
          <w:rFonts w:ascii="Garamond" w:hAnsi="Garamond"/>
          <w:lang w:val="en-US"/>
        </w:rPr>
        <w:t xml:space="preserve"> occupants’ health. Access to daylight improves productivity during the daytime, whilst access to adequate outdoor clean and fresh air improves oxygen levels and daytime alertness. </w:t>
      </w:r>
      <w:r w:rsidR="00771270" w:rsidRPr="00771270">
        <w:rPr>
          <w:rFonts w:ascii="Garamond" w:hAnsi="Garamond"/>
          <w:lang w:val="en-US"/>
        </w:rPr>
        <w:t>When outdoor conditions are favorable in terms of temperature and humidity, it is better to use outdoor air which avoids the use of stale air with low</w:t>
      </w:r>
      <w:r w:rsidR="00771270">
        <w:rPr>
          <w:rFonts w:ascii="Garamond" w:hAnsi="Garamond"/>
          <w:lang w:val="en-US"/>
        </w:rPr>
        <w:t xml:space="preserve"> oxygen content inside the room, which also minimizes </w:t>
      </w:r>
      <w:r w:rsidR="00771270" w:rsidRPr="00771270">
        <w:rPr>
          <w:rFonts w:ascii="Garamond" w:hAnsi="Garamond"/>
          <w:lang w:val="en-US"/>
        </w:rPr>
        <w:t>the need for heating and cooling.</w:t>
      </w:r>
    </w:p>
    <w:p w14:paraId="37FF94AA" w14:textId="77777777" w:rsidR="00D45324" w:rsidRPr="00895889" w:rsidRDefault="00D45324" w:rsidP="00D45324">
      <w:pPr>
        <w:spacing w:after="0"/>
        <w:rPr>
          <w:rFonts w:ascii="Garamond" w:hAnsi="Garamond"/>
          <w:lang w:val="en-US"/>
        </w:rPr>
      </w:pPr>
    </w:p>
    <w:p w14:paraId="694D6D50" w14:textId="77777777" w:rsidR="00895889" w:rsidRDefault="00895889" w:rsidP="00D45324">
      <w:pPr>
        <w:spacing w:after="0"/>
        <w:rPr>
          <w:rFonts w:ascii="Garamond" w:hAnsi="Garamond"/>
          <w:u w:val="single"/>
          <w:lang w:val="en-US"/>
        </w:rPr>
      </w:pPr>
      <w:r>
        <w:rPr>
          <w:rFonts w:ascii="Garamond" w:hAnsi="Garamond"/>
          <w:u w:val="single"/>
          <w:lang w:val="en-US"/>
        </w:rPr>
        <w:t>Technical information and awareness:</w:t>
      </w:r>
    </w:p>
    <w:p w14:paraId="5A677F30" w14:textId="16F6BBD0" w:rsidR="009776FC" w:rsidRDefault="009776FC" w:rsidP="00D45324">
      <w:pPr>
        <w:spacing w:after="0"/>
        <w:rPr>
          <w:rFonts w:ascii="Garamond" w:hAnsi="Garamond"/>
          <w:lang w:val="en-US"/>
        </w:rPr>
      </w:pPr>
      <w:r>
        <w:rPr>
          <w:rFonts w:ascii="Garamond" w:hAnsi="Garamond"/>
          <w:lang w:val="en-US"/>
        </w:rPr>
        <w:t xml:space="preserve">Awareness programmes on energy efficiency issues, such as phantom load, the selection of efficient lighting, and the selection of heating and cooling equipment etc., is valued by employees </w:t>
      </w:r>
      <w:r w:rsidR="00086580">
        <w:rPr>
          <w:rFonts w:ascii="Garamond" w:hAnsi="Garamond"/>
          <w:lang w:val="en-US"/>
        </w:rPr>
        <w:t xml:space="preserve">as </w:t>
      </w:r>
      <w:r>
        <w:rPr>
          <w:rFonts w:ascii="Garamond" w:hAnsi="Garamond"/>
          <w:lang w:val="en-US"/>
        </w:rPr>
        <w:t xml:space="preserve">it will help to reduce energy costs at home as well as in the office.  </w:t>
      </w:r>
    </w:p>
    <w:p w14:paraId="128FE545" w14:textId="77777777" w:rsidR="00D45324" w:rsidRDefault="00D45324" w:rsidP="00D45324">
      <w:pPr>
        <w:spacing w:after="0"/>
        <w:rPr>
          <w:rFonts w:ascii="Garamond" w:hAnsi="Garamond"/>
          <w:lang w:val="en-US"/>
        </w:rPr>
      </w:pPr>
    </w:p>
    <w:p w14:paraId="4F872835" w14:textId="77777777" w:rsidR="009776FC" w:rsidRDefault="009776FC" w:rsidP="00D45324">
      <w:pPr>
        <w:spacing w:after="0"/>
        <w:rPr>
          <w:rFonts w:ascii="Garamond" w:hAnsi="Garamond"/>
          <w:u w:val="single"/>
          <w:lang w:val="en-US"/>
        </w:rPr>
      </w:pPr>
      <w:r>
        <w:rPr>
          <w:rFonts w:ascii="Garamond" w:hAnsi="Garamond"/>
          <w:u w:val="single"/>
          <w:lang w:val="en-US"/>
        </w:rPr>
        <w:t>Funding information and awareness:</w:t>
      </w:r>
    </w:p>
    <w:p w14:paraId="0F1E55F2" w14:textId="77777777" w:rsidR="009776FC" w:rsidRPr="009776FC" w:rsidRDefault="009776FC" w:rsidP="00D45324">
      <w:pPr>
        <w:spacing w:after="0"/>
        <w:rPr>
          <w:rFonts w:ascii="Garamond" w:hAnsi="Garamond"/>
          <w:lang w:val="en-US"/>
        </w:rPr>
      </w:pPr>
      <w:r>
        <w:rPr>
          <w:rFonts w:ascii="Garamond" w:hAnsi="Garamond"/>
          <w:lang w:val="en-US"/>
        </w:rPr>
        <w:t>Information on funding mechanisms should be disseminated to the relevant parties to allow departments to implement GHG emissions projects on their own, where possible.</w:t>
      </w:r>
    </w:p>
    <w:p w14:paraId="6CCB82C6" w14:textId="69897A98" w:rsidR="006E55D9" w:rsidRPr="000E501C" w:rsidRDefault="006E55D9" w:rsidP="00D45324">
      <w:pPr>
        <w:rPr>
          <w:rFonts w:ascii="Garamond" w:hAnsi="Garamond"/>
          <w:lang w:val="en-US"/>
        </w:rPr>
      </w:pPr>
    </w:p>
    <w:sectPr w:rsidR="006E55D9" w:rsidRPr="000E501C" w:rsidSect="00DA67B1">
      <w:pgSz w:w="11907" w:h="16839" w:code="9"/>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A9098C" w16cid:durableId="1EA9D5D9"/>
  <w16cid:commentId w16cid:paraId="71E0406F" w16cid:durableId="1EA9D5DB"/>
  <w16cid:commentId w16cid:paraId="48D92144" w16cid:durableId="1EAD66A1"/>
  <w16cid:commentId w16cid:paraId="09B584F1" w16cid:durableId="1EA9D5DC"/>
  <w16cid:commentId w16cid:paraId="446BC63B" w16cid:durableId="1EA9D5DD"/>
  <w16cid:commentId w16cid:paraId="7D7C3871" w16cid:durableId="1EAD6DB5"/>
  <w16cid:commentId w16cid:paraId="012EA28E" w16cid:durableId="1EA9D5DE"/>
  <w16cid:commentId w16cid:paraId="7D13A4E4" w16cid:durableId="1EAC4CE6"/>
  <w16cid:commentId w16cid:paraId="751EE1F2" w16cid:durableId="1EA9D5DF"/>
  <w16cid:commentId w16cid:paraId="11F24FE1" w16cid:durableId="1EAC4D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F0BC0" w14:textId="77777777" w:rsidR="000C1BF1" w:rsidRDefault="000C1BF1" w:rsidP="00DA67B1">
      <w:pPr>
        <w:spacing w:after="0" w:line="240" w:lineRule="auto"/>
      </w:pPr>
      <w:r>
        <w:separator/>
      </w:r>
    </w:p>
  </w:endnote>
  <w:endnote w:type="continuationSeparator" w:id="0">
    <w:p w14:paraId="170DD79C" w14:textId="77777777" w:rsidR="000C1BF1" w:rsidRDefault="000C1BF1" w:rsidP="00DA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Roboto-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23FEE" w14:textId="77777777" w:rsidR="000C1BF1" w:rsidRDefault="000C1BF1" w:rsidP="00DA67B1">
      <w:pPr>
        <w:spacing w:after="0" w:line="240" w:lineRule="auto"/>
      </w:pPr>
      <w:r>
        <w:separator/>
      </w:r>
    </w:p>
  </w:footnote>
  <w:footnote w:type="continuationSeparator" w:id="0">
    <w:p w14:paraId="697A8450" w14:textId="77777777" w:rsidR="000C1BF1" w:rsidRDefault="000C1BF1" w:rsidP="00DA6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4F7"/>
    <w:multiLevelType w:val="hybridMultilevel"/>
    <w:tmpl w:val="905CA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54517"/>
    <w:multiLevelType w:val="hybridMultilevel"/>
    <w:tmpl w:val="1F8214B8"/>
    <w:lvl w:ilvl="0" w:tplc="0409000F">
      <w:start w:val="1"/>
      <w:numFmt w:val="decimal"/>
      <w:lvlText w:val="%1."/>
      <w:lvlJc w:val="left"/>
      <w:pPr>
        <w:ind w:left="1068" w:hanging="360"/>
      </w:pPr>
      <w:rPr>
        <w:rFonts w:hint="default"/>
      </w:rPr>
    </w:lvl>
    <w:lvl w:ilvl="1" w:tplc="04090001">
      <w:start w:val="1"/>
      <w:numFmt w:val="bullet"/>
      <w:lvlText w:val=""/>
      <w:lvlJc w:val="left"/>
      <w:pPr>
        <w:ind w:left="1788" w:hanging="360"/>
      </w:pPr>
      <w:rPr>
        <w:rFonts w:ascii="Symbol" w:hAnsi="Symbol" w:hint="default"/>
      </w:rPr>
    </w:lvl>
    <w:lvl w:ilvl="2" w:tplc="AEC43234">
      <w:start w:val="4"/>
      <w:numFmt w:val="bullet"/>
      <w:lvlText w:val="•"/>
      <w:lvlJc w:val="left"/>
      <w:pPr>
        <w:ind w:left="3033" w:hanging="705"/>
      </w:pPr>
      <w:rPr>
        <w:rFonts w:ascii="Calibri" w:eastAsia="Times New Roman" w:hAnsi="Calibri" w:cs="Calibri" w:hint="default"/>
      </w:rPr>
    </w:lvl>
    <w:lvl w:ilvl="3" w:tplc="AEB85D90">
      <w:start w:val="1"/>
      <w:numFmt w:val="decimal"/>
      <w:lvlText w:val="%4."/>
      <w:lvlJc w:val="left"/>
      <w:pPr>
        <w:ind w:left="3573" w:hanging="705"/>
      </w:pPr>
      <w:rPr>
        <w:rFonts w:hint="default"/>
      </w:r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4023F8D"/>
    <w:multiLevelType w:val="hybridMultilevel"/>
    <w:tmpl w:val="9D9E2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41189"/>
    <w:multiLevelType w:val="hybridMultilevel"/>
    <w:tmpl w:val="1F8214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EC43234">
      <w:start w:val="4"/>
      <w:numFmt w:val="bullet"/>
      <w:lvlText w:val="•"/>
      <w:lvlJc w:val="left"/>
      <w:pPr>
        <w:ind w:left="2685" w:hanging="705"/>
      </w:pPr>
      <w:rPr>
        <w:rFonts w:ascii="Calibri" w:eastAsia="Times New Roman" w:hAnsi="Calibri" w:cs="Calibri" w:hint="default"/>
      </w:rPr>
    </w:lvl>
    <w:lvl w:ilvl="3" w:tplc="AEB85D90">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42158"/>
    <w:multiLevelType w:val="hybridMultilevel"/>
    <w:tmpl w:val="01EE5728"/>
    <w:lvl w:ilvl="0" w:tplc="E7DC80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97494"/>
    <w:multiLevelType w:val="hybridMultilevel"/>
    <w:tmpl w:val="1F8214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EC43234">
      <w:start w:val="4"/>
      <w:numFmt w:val="bullet"/>
      <w:lvlText w:val="•"/>
      <w:lvlJc w:val="left"/>
      <w:pPr>
        <w:ind w:left="2685" w:hanging="705"/>
      </w:pPr>
      <w:rPr>
        <w:rFonts w:ascii="Calibri" w:eastAsia="Times New Roman" w:hAnsi="Calibri" w:cs="Calibri" w:hint="default"/>
      </w:rPr>
    </w:lvl>
    <w:lvl w:ilvl="3" w:tplc="AEB85D90">
      <w:start w:val="1"/>
      <w:numFmt w:val="decimal"/>
      <w:lvlText w:val="%4."/>
      <w:lvlJc w:val="left"/>
      <w:pPr>
        <w:ind w:left="3225" w:hanging="7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01730"/>
    <w:multiLevelType w:val="hybridMultilevel"/>
    <w:tmpl w:val="75F6E8F8"/>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E337963"/>
    <w:multiLevelType w:val="hybridMultilevel"/>
    <w:tmpl w:val="87762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C498F"/>
    <w:multiLevelType w:val="hybridMultilevel"/>
    <w:tmpl w:val="2C8AF79A"/>
    <w:lvl w:ilvl="0" w:tplc="F028DDBC">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97641"/>
    <w:multiLevelType w:val="multilevel"/>
    <w:tmpl w:val="F21EE8D8"/>
    <w:lvl w:ilvl="0">
      <w:start w:val="1"/>
      <w:numFmt w:val="bullet"/>
      <w:lvlText w:val=""/>
      <w:lvlJc w:val="left"/>
      <w:pPr>
        <w:ind w:left="1788" w:hanging="360"/>
      </w:pPr>
      <w:rPr>
        <w:rFonts w:ascii="Symbol" w:hAnsi="Symbol" w:hint="default"/>
      </w:rPr>
    </w:lvl>
    <w:lvl w:ilvl="1">
      <w:start w:val="1"/>
      <w:numFmt w:val="decimal"/>
      <w:isLgl/>
      <w:lvlText w:val="%1.%2"/>
      <w:lvlJc w:val="left"/>
      <w:pPr>
        <w:ind w:left="2496" w:hanging="360"/>
      </w:pPr>
      <w:rPr>
        <w:rFonts w:hint="default"/>
        <w:b w:val="0"/>
      </w:rPr>
    </w:lvl>
    <w:lvl w:ilvl="2">
      <w:start w:val="1"/>
      <w:numFmt w:val="decimal"/>
      <w:isLgl/>
      <w:lvlText w:val="%1.%2.%3"/>
      <w:lvlJc w:val="left"/>
      <w:pPr>
        <w:ind w:left="3564" w:hanging="720"/>
      </w:pPr>
      <w:rPr>
        <w:rFonts w:hint="default"/>
        <w:b w:val="0"/>
      </w:rPr>
    </w:lvl>
    <w:lvl w:ilvl="3">
      <w:start w:val="1"/>
      <w:numFmt w:val="decimal"/>
      <w:isLgl/>
      <w:lvlText w:val="%1.%2.%3.%4"/>
      <w:lvlJc w:val="left"/>
      <w:pPr>
        <w:ind w:left="4272" w:hanging="720"/>
      </w:pPr>
      <w:rPr>
        <w:rFonts w:hint="default"/>
        <w:b w:val="0"/>
      </w:rPr>
    </w:lvl>
    <w:lvl w:ilvl="4">
      <w:start w:val="1"/>
      <w:numFmt w:val="decimal"/>
      <w:isLgl/>
      <w:lvlText w:val="%1.%2.%3.%4.%5"/>
      <w:lvlJc w:val="left"/>
      <w:pPr>
        <w:ind w:left="5340" w:hanging="1080"/>
      </w:pPr>
      <w:rPr>
        <w:rFonts w:hint="default"/>
        <w:b w:val="0"/>
      </w:rPr>
    </w:lvl>
    <w:lvl w:ilvl="5">
      <w:start w:val="1"/>
      <w:numFmt w:val="decimal"/>
      <w:isLgl/>
      <w:lvlText w:val="%1.%2.%3.%4.%5.%6"/>
      <w:lvlJc w:val="left"/>
      <w:pPr>
        <w:ind w:left="6048" w:hanging="1080"/>
      </w:pPr>
      <w:rPr>
        <w:rFonts w:hint="default"/>
        <w:b w:val="0"/>
      </w:rPr>
    </w:lvl>
    <w:lvl w:ilvl="6">
      <w:start w:val="1"/>
      <w:numFmt w:val="decimal"/>
      <w:isLgl/>
      <w:lvlText w:val="%1.%2.%3.%4.%5.%6.%7"/>
      <w:lvlJc w:val="left"/>
      <w:pPr>
        <w:ind w:left="7116" w:hanging="1440"/>
      </w:pPr>
      <w:rPr>
        <w:rFonts w:hint="default"/>
        <w:b w:val="0"/>
      </w:rPr>
    </w:lvl>
    <w:lvl w:ilvl="7">
      <w:start w:val="1"/>
      <w:numFmt w:val="decimal"/>
      <w:isLgl/>
      <w:lvlText w:val="%1.%2.%3.%4.%5.%6.%7.%8"/>
      <w:lvlJc w:val="left"/>
      <w:pPr>
        <w:ind w:left="7824" w:hanging="1440"/>
      </w:pPr>
      <w:rPr>
        <w:rFonts w:hint="default"/>
        <w:b w:val="0"/>
      </w:rPr>
    </w:lvl>
    <w:lvl w:ilvl="8">
      <w:start w:val="1"/>
      <w:numFmt w:val="decimal"/>
      <w:isLgl/>
      <w:lvlText w:val="%1.%2.%3.%4.%5.%6.%7.%8.%9"/>
      <w:lvlJc w:val="left"/>
      <w:pPr>
        <w:ind w:left="8892" w:hanging="1800"/>
      </w:pPr>
      <w:rPr>
        <w:rFonts w:hint="default"/>
        <w:b w:val="0"/>
      </w:rPr>
    </w:lvl>
  </w:abstractNum>
  <w:abstractNum w:abstractNumId="10" w15:restartNumberingAfterBreak="0">
    <w:nsid w:val="67BE2C5F"/>
    <w:multiLevelType w:val="hybridMultilevel"/>
    <w:tmpl w:val="D0141F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4"/>
  </w:num>
  <w:num w:numId="5">
    <w:abstractNumId w:val="6"/>
  </w:num>
  <w:num w:numId="6">
    <w:abstractNumId w:val="5"/>
  </w:num>
  <w:num w:numId="7">
    <w:abstractNumId w:val="2"/>
  </w:num>
  <w:num w:numId="8">
    <w:abstractNumId w:val="10"/>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33"/>
    <w:rsid w:val="0001180D"/>
    <w:rsid w:val="00055EBB"/>
    <w:rsid w:val="00084072"/>
    <w:rsid w:val="00084871"/>
    <w:rsid w:val="00086580"/>
    <w:rsid w:val="0008658A"/>
    <w:rsid w:val="000C1BF1"/>
    <w:rsid w:val="000C6C25"/>
    <w:rsid w:val="000E501C"/>
    <w:rsid w:val="00115F57"/>
    <w:rsid w:val="00121C11"/>
    <w:rsid w:val="00136C2F"/>
    <w:rsid w:val="00155947"/>
    <w:rsid w:val="0018710E"/>
    <w:rsid w:val="001E769A"/>
    <w:rsid w:val="002422E2"/>
    <w:rsid w:val="00245F46"/>
    <w:rsid w:val="00261A47"/>
    <w:rsid w:val="00262C57"/>
    <w:rsid w:val="00280B00"/>
    <w:rsid w:val="002C2E8A"/>
    <w:rsid w:val="002D02F8"/>
    <w:rsid w:val="002E0FC5"/>
    <w:rsid w:val="002F4632"/>
    <w:rsid w:val="0030094D"/>
    <w:rsid w:val="00307FC6"/>
    <w:rsid w:val="00326BA1"/>
    <w:rsid w:val="003370EB"/>
    <w:rsid w:val="00341971"/>
    <w:rsid w:val="00353A21"/>
    <w:rsid w:val="0039117E"/>
    <w:rsid w:val="003A008A"/>
    <w:rsid w:val="004037F4"/>
    <w:rsid w:val="00411F7C"/>
    <w:rsid w:val="004205C4"/>
    <w:rsid w:val="00456839"/>
    <w:rsid w:val="00456AD3"/>
    <w:rsid w:val="00457EA2"/>
    <w:rsid w:val="00460FB8"/>
    <w:rsid w:val="004825E1"/>
    <w:rsid w:val="004A612A"/>
    <w:rsid w:val="004C2E55"/>
    <w:rsid w:val="004D7BD8"/>
    <w:rsid w:val="004F1015"/>
    <w:rsid w:val="004F2F77"/>
    <w:rsid w:val="00505A65"/>
    <w:rsid w:val="00530497"/>
    <w:rsid w:val="00571F86"/>
    <w:rsid w:val="00577AAA"/>
    <w:rsid w:val="00587C67"/>
    <w:rsid w:val="00593489"/>
    <w:rsid w:val="005955B1"/>
    <w:rsid w:val="005A04AD"/>
    <w:rsid w:val="005E0D67"/>
    <w:rsid w:val="005E2B08"/>
    <w:rsid w:val="005F0189"/>
    <w:rsid w:val="00610BD0"/>
    <w:rsid w:val="006366E0"/>
    <w:rsid w:val="00641BC9"/>
    <w:rsid w:val="00642107"/>
    <w:rsid w:val="0064712F"/>
    <w:rsid w:val="006520E9"/>
    <w:rsid w:val="00662F12"/>
    <w:rsid w:val="006703D5"/>
    <w:rsid w:val="006C2850"/>
    <w:rsid w:val="006E55D9"/>
    <w:rsid w:val="007230D9"/>
    <w:rsid w:val="0073643F"/>
    <w:rsid w:val="007521F2"/>
    <w:rsid w:val="00771270"/>
    <w:rsid w:val="00772A08"/>
    <w:rsid w:val="00780DA5"/>
    <w:rsid w:val="00793C48"/>
    <w:rsid w:val="007E2021"/>
    <w:rsid w:val="00804EE9"/>
    <w:rsid w:val="00835403"/>
    <w:rsid w:val="00853E43"/>
    <w:rsid w:val="008773FD"/>
    <w:rsid w:val="008779E5"/>
    <w:rsid w:val="00895889"/>
    <w:rsid w:val="008B1AA2"/>
    <w:rsid w:val="008C0CF0"/>
    <w:rsid w:val="008C4DF1"/>
    <w:rsid w:val="008E6845"/>
    <w:rsid w:val="008F1C6A"/>
    <w:rsid w:val="008F4757"/>
    <w:rsid w:val="00905040"/>
    <w:rsid w:val="00912D08"/>
    <w:rsid w:val="00923BAE"/>
    <w:rsid w:val="00944842"/>
    <w:rsid w:val="00966285"/>
    <w:rsid w:val="00974832"/>
    <w:rsid w:val="009776FC"/>
    <w:rsid w:val="00977933"/>
    <w:rsid w:val="00981BF1"/>
    <w:rsid w:val="009A1B5B"/>
    <w:rsid w:val="009E21C9"/>
    <w:rsid w:val="009F29AD"/>
    <w:rsid w:val="00A06699"/>
    <w:rsid w:val="00A34BDD"/>
    <w:rsid w:val="00A35BC8"/>
    <w:rsid w:val="00A429E8"/>
    <w:rsid w:val="00A60D32"/>
    <w:rsid w:val="00A71F8C"/>
    <w:rsid w:val="00A96066"/>
    <w:rsid w:val="00AA6888"/>
    <w:rsid w:val="00AA7085"/>
    <w:rsid w:val="00AC4C26"/>
    <w:rsid w:val="00AF5820"/>
    <w:rsid w:val="00AF7C82"/>
    <w:rsid w:val="00B37D3E"/>
    <w:rsid w:val="00B67522"/>
    <w:rsid w:val="00B77153"/>
    <w:rsid w:val="00B821C6"/>
    <w:rsid w:val="00B9160D"/>
    <w:rsid w:val="00B9335E"/>
    <w:rsid w:val="00BA6E98"/>
    <w:rsid w:val="00BD1E3B"/>
    <w:rsid w:val="00BE247A"/>
    <w:rsid w:val="00C1050F"/>
    <w:rsid w:val="00C26329"/>
    <w:rsid w:val="00C573FF"/>
    <w:rsid w:val="00CD6520"/>
    <w:rsid w:val="00CE17C2"/>
    <w:rsid w:val="00D45324"/>
    <w:rsid w:val="00D56665"/>
    <w:rsid w:val="00D859FB"/>
    <w:rsid w:val="00D9067C"/>
    <w:rsid w:val="00DA67B1"/>
    <w:rsid w:val="00DB6C67"/>
    <w:rsid w:val="00DD2CE6"/>
    <w:rsid w:val="00DD4BB7"/>
    <w:rsid w:val="00DD6037"/>
    <w:rsid w:val="00DF4096"/>
    <w:rsid w:val="00DF7B9D"/>
    <w:rsid w:val="00E13327"/>
    <w:rsid w:val="00E14685"/>
    <w:rsid w:val="00E3003E"/>
    <w:rsid w:val="00E64302"/>
    <w:rsid w:val="00E90CAE"/>
    <w:rsid w:val="00EA7DF1"/>
    <w:rsid w:val="00ED11F8"/>
    <w:rsid w:val="00ED153A"/>
    <w:rsid w:val="00ED33AB"/>
    <w:rsid w:val="00ED4E57"/>
    <w:rsid w:val="00ED5D75"/>
    <w:rsid w:val="00F263EC"/>
    <w:rsid w:val="00F34FEE"/>
    <w:rsid w:val="00F526EB"/>
    <w:rsid w:val="00F6102E"/>
    <w:rsid w:val="00F65D9E"/>
    <w:rsid w:val="00F93A09"/>
    <w:rsid w:val="00FB3336"/>
    <w:rsid w:val="00FD26CF"/>
    <w:rsid w:val="00FD33AC"/>
    <w:rsid w:val="00FE0A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10B81"/>
  <w15:chartTrackingRefBased/>
  <w15:docId w15:val="{79F969ED-5605-4D7B-9DFA-C74A6F8A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67B1"/>
    <w:pPr>
      <w:jc w:val="both"/>
    </w:pPr>
    <w:rPr>
      <w:rFonts w:ascii="Calibri" w:eastAsia="Calibri" w:hAnsi="Calibri" w:cs="Calibri"/>
      <w:color w:val="000000"/>
      <w:szCs w:val="24"/>
      <w:lang w:val="fr-FR" w:eastAsia="fr-FR"/>
    </w:rPr>
  </w:style>
  <w:style w:type="paragraph" w:styleId="Heading1">
    <w:name w:val="heading 1"/>
    <w:basedOn w:val="Normal"/>
    <w:next w:val="Normal"/>
    <w:link w:val="Heading1Char"/>
    <w:uiPriority w:val="9"/>
    <w:qFormat/>
    <w:rsid w:val="00DA6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1B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3003E"/>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7B1"/>
  </w:style>
  <w:style w:type="paragraph" w:styleId="Footer">
    <w:name w:val="footer"/>
    <w:basedOn w:val="Normal"/>
    <w:link w:val="FooterChar"/>
    <w:uiPriority w:val="99"/>
    <w:unhideWhenUsed/>
    <w:rsid w:val="00DA6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7B1"/>
  </w:style>
  <w:style w:type="character" w:customStyle="1" w:styleId="Heading1Char">
    <w:name w:val="Heading 1 Char"/>
    <w:basedOn w:val="DefaultParagraphFont"/>
    <w:link w:val="Heading1"/>
    <w:uiPriority w:val="9"/>
    <w:rsid w:val="00DA67B1"/>
    <w:rPr>
      <w:rFonts w:asciiTheme="majorHAnsi" w:eastAsiaTheme="majorEastAsia" w:hAnsiTheme="majorHAnsi" w:cstheme="majorBidi"/>
      <w:b/>
      <w:bCs/>
      <w:color w:val="365F91" w:themeColor="accent1" w:themeShade="BF"/>
      <w:sz w:val="28"/>
      <w:szCs w:val="28"/>
      <w:lang w:val="fr-FR" w:eastAsia="fr-FR"/>
    </w:rPr>
  </w:style>
  <w:style w:type="character" w:customStyle="1" w:styleId="Heading2Char">
    <w:name w:val="Heading 2 Char"/>
    <w:basedOn w:val="DefaultParagraphFont"/>
    <w:link w:val="Heading2"/>
    <w:uiPriority w:val="9"/>
    <w:rsid w:val="00641BC9"/>
    <w:rPr>
      <w:rFonts w:asciiTheme="majorHAnsi" w:eastAsiaTheme="majorEastAsia" w:hAnsiTheme="majorHAnsi" w:cstheme="majorBidi"/>
      <w:color w:val="365F91" w:themeColor="accent1" w:themeShade="BF"/>
      <w:sz w:val="26"/>
      <w:szCs w:val="26"/>
      <w:lang w:val="fr-FR" w:eastAsia="fr-FR"/>
    </w:rPr>
  </w:style>
  <w:style w:type="character" w:styleId="Hyperlink">
    <w:name w:val="Hyperlink"/>
    <w:uiPriority w:val="99"/>
    <w:rsid w:val="00641BC9"/>
    <w:rPr>
      <w:rFonts w:cs="Times New Roman"/>
      <w:color w:val="0000FF"/>
      <w:u w:val="single"/>
    </w:rPr>
  </w:style>
  <w:style w:type="paragraph" w:styleId="ListParagraph">
    <w:name w:val="List Paragraph"/>
    <w:basedOn w:val="Normal"/>
    <w:uiPriority w:val="34"/>
    <w:qFormat/>
    <w:rsid w:val="00BE247A"/>
    <w:pPr>
      <w:ind w:left="720"/>
      <w:contextualSpacing/>
    </w:pPr>
    <w:rPr>
      <w:rFonts w:cs="Times New Roman"/>
      <w:color w:val="auto"/>
      <w:szCs w:val="22"/>
      <w:lang w:val="en-GB" w:eastAsia="en-US"/>
    </w:rPr>
  </w:style>
  <w:style w:type="paragraph" w:styleId="FootnoteText">
    <w:name w:val="footnote text"/>
    <w:basedOn w:val="Normal"/>
    <w:link w:val="FootnoteTextChar"/>
    <w:uiPriority w:val="99"/>
    <w:rsid w:val="00307FC6"/>
    <w:pPr>
      <w:spacing w:after="120" w:line="360" w:lineRule="auto"/>
      <w:jc w:val="left"/>
    </w:pPr>
    <w:rPr>
      <w:rFonts w:ascii="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rsid w:val="00307FC6"/>
    <w:rPr>
      <w:rFonts w:ascii="Times New Roman" w:eastAsia="Calibri" w:hAnsi="Times New Roman" w:cs="Times New Roman"/>
      <w:sz w:val="20"/>
      <w:szCs w:val="20"/>
      <w:lang w:eastAsia="en-US"/>
    </w:rPr>
  </w:style>
  <w:style w:type="character" w:styleId="FootnoteReference">
    <w:name w:val="footnote reference"/>
    <w:uiPriority w:val="99"/>
    <w:rsid w:val="00307FC6"/>
    <w:rPr>
      <w:rFonts w:cs="Times New Roman"/>
      <w:vertAlign w:val="superscript"/>
    </w:rPr>
  </w:style>
  <w:style w:type="character" w:customStyle="1" w:styleId="Heading3Char">
    <w:name w:val="Heading 3 Char"/>
    <w:basedOn w:val="DefaultParagraphFont"/>
    <w:link w:val="Heading3"/>
    <w:uiPriority w:val="9"/>
    <w:semiHidden/>
    <w:rsid w:val="00E3003E"/>
    <w:rPr>
      <w:rFonts w:asciiTheme="majorHAnsi" w:eastAsiaTheme="majorEastAsia" w:hAnsiTheme="majorHAnsi" w:cstheme="majorBidi"/>
      <w:color w:val="243F60" w:themeColor="accent1" w:themeShade="7F"/>
      <w:sz w:val="24"/>
      <w:szCs w:val="24"/>
      <w:lang w:val="fr-FR" w:eastAsia="fr-FR"/>
    </w:rPr>
  </w:style>
  <w:style w:type="character" w:customStyle="1" w:styleId="normaltextrun">
    <w:name w:val="normaltextrun"/>
    <w:basedOn w:val="DefaultParagraphFont"/>
    <w:rsid w:val="006703D5"/>
  </w:style>
  <w:style w:type="paragraph" w:styleId="Caption">
    <w:name w:val="caption"/>
    <w:basedOn w:val="Normal"/>
    <w:next w:val="Normal"/>
    <w:uiPriority w:val="35"/>
    <w:qFormat/>
    <w:rsid w:val="006703D5"/>
    <w:pPr>
      <w:spacing w:line="240" w:lineRule="auto"/>
      <w:jc w:val="left"/>
    </w:pPr>
    <w:rPr>
      <w:rFonts w:asciiTheme="minorHAnsi" w:eastAsia="SimSun" w:hAnsiTheme="minorHAnsi" w:cs="Arial"/>
      <w:b/>
      <w:bCs/>
      <w:color w:val="548DD4" w:themeColor="text2" w:themeTint="99"/>
      <w:szCs w:val="18"/>
      <w:lang w:val="en-US" w:eastAsia="en-US"/>
    </w:rPr>
  </w:style>
  <w:style w:type="paragraph" w:styleId="BalloonText">
    <w:name w:val="Balloon Text"/>
    <w:basedOn w:val="Normal"/>
    <w:link w:val="BalloonTextChar"/>
    <w:uiPriority w:val="99"/>
    <w:semiHidden/>
    <w:unhideWhenUsed/>
    <w:rsid w:val="00391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7E"/>
    <w:rPr>
      <w:rFonts w:ascii="Segoe UI" w:eastAsia="Calibri" w:hAnsi="Segoe UI" w:cs="Segoe UI"/>
      <w:color w:val="000000"/>
      <w:sz w:val="18"/>
      <w:szCs w:val="18"/>
      <w:lang w:val="fr-FR" w:eastAsia="fr-FR"/>
    </w:rPr>
  </w:style>
  <w:style w:type="character" w:styleId="CommentReference">
    <w:name w:val="annotation reference"/>
    <w:basedOn w:val="DefaultParagraphFont"/>
    <w:uiPriority w:val="99"/>
    <w:semiHidden/>
    <w:unhideWhenUsed/>
    <w:rsid w:val="00ED33AB"/>
    <w:rPr>
      <w:sz w:val="16"/>
      <w:szCs w:val="16"/>
    </w:rPr>
  </w:style>
  <w:style w:type="paragraph" w:styleId="CommentText">
    <w:name w:val="annotation text"/>
    <w:basedOn w:val="Normal"/>
    <w:link w:val="CommentTextChar"/>
    <w:uiPriority w:val="99"/>
    <w:semiHidden/>
    <w:unhideWhenUsed/>
    <w:rsid w:val="00ED33AB"/>
    <w:pPr>
      <w:spacing w:line="240" w:lineRule="auto"/>
    </w:pPr>
    <w:rPr>
      <w:sz w:val="20"/>
      <w:szCs w:val="20"/>
    </w:rPr>
  </w:style>
  <w:style w:type="character" w:customStyle="1" w:styleId="CommentTextChar">
    <w:name w:val="Comment Text Char"/>
    <w:basedOn w:val="DefaultParagraphFont"/>
    <w:link w:val="CommentText"/>
    <w:uiPriority w:val="99"/>
    <w:semiHidden/>
    <w:rsid w:val="00ED33AB"/>
    <w:rPr>
      <w:rFonts w:ascii="Calibri" w:eastAsia="Calibri" w:hAnsi="Calibri" w:cs="Calibri"/>
      <w:color w:val="000000"/>
      <w:sz w:val="20"/>
      <w:szCs w:val="20"/>
      <w:lang w:val="fr-FR" w:eastAsia="fr-FR"/>
    </w:rPr>
  </w:style>
  <w:style w:type="paragraph" w:styleId="CommentSubject">
    <w:name w:val="annotation subject"/>
    <w:basedOn w:val="CommentText"/>
    <w:next w:val="CommentText"/>
    <w:link w:val="CommentSubjectChar"/>
    <w:uiPriority w:val="99"/>
    <w:semiHidden/>
    <w:unhideWhenUsed/>
    <w:rsid w:val="00ED33AB"/>
    <w:rPr>
      <w:b/>
      <w:bCs/>
    </w:rPr>
  </w:style>
  <w:style w:type="character" w:customStyle="1" w:styleId="CommentSubjectChar">
    <w:name w:val="Comment Subject Char"/>
    <w:basedOn w:val="CommentTextChar"/>
    <w:link w:val="CommentSubject"/>
    <w:uiPriority w:val="99"/>
    <w:semiHidden/>
    <w:rsid w:val="00ED33AB"/>
    <w:rPr>
      <w:rFonts w:ascii="Calibri" w:eastAsia="Calibri" w:hAnsi="Calibri" w:cs="Calibri"/>
      <w:b/>
      <w:bCs/>
      <w:color w:val="000000"/>
      <w:sz w:val="20"/>
      <w:szCs w:val="20"/>
      <w:lang w:val="fr-FR" w:eastAsia="fr-FR"/>
    </w:rPr>
  </w:style>
  <w:style w:type="paragraph" w:styleId="Revision">
    <w:name w:val="Revision"/>
    <w:hidden/>
    <w:uiPriority w:val="99"/>
    <w:semiHidden/>
    <w:rsid w:val="00F93A09"/>
    <w:pPr>
      <w:spacing w:after="0" w:line="240" w:lineRule="auto"/>
    </w:pPr>
    <w:rPr>
      <w:rFonts w:ascii="Calibri" w:eastAsia="Calibri" w:hAnsi="Calibri" w:cs="Calibri"/>
      <w:color w:val="000000"/>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g@u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Z30\Dropbox\Peer%20Review%20DATA\HQA%20Electrical%20Consumption.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ehsanis\AppData\Local\Microsoft\Windows\Temporary%20Internet%20Files\Content.Outlook\0O88682O\WFP%20Amman%20vehicles%20fleet_typ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Summary!$G$4</c:f>
              <c:strCache>
                <c:ptCount val="1"/>
                <c:pt idx="0">
                  <c:v>Year 2015</c:v>
                </c:pt>
              </c:strCache>
            </c:strRef>
          </c:tx>
          <c:spPr>
            <a:ln w="28575" cap="rnd">
              <a:solidFill>
                <a:schemeClr val="accent3"/>
              </a:solidFill>
              <a:round/>
            </a:ln>
            <a:effectLst/>
          </c:spPr>
          <c:marker>
            <c:symbol val="none"/>
          </c:marker>
          <c:cat>
            <c:strRef>
              <c:f>Summary!$D$5:$D$16</c:f>
              <c:strCache>
                <c:ptCount val="12"/>
                <c:pt idx="0">
                  <c:v>Jan-Feb</c:v>
                </c:pt>
                <c:pt idx="1">
                  <c:v>Feb-Mar</c:v>
                </c:pt>
                <c:pt idx="2">
                  <c:v>Mar-Apr</c:v>
                </c:pt>
                <c:pt idx="3">
                  <c:v>Apr-May</c:v>
                </c:pt>
                <c:pt idx="4">
                  <c:v>May-Jun</c:v>
                </c:pt>
                <c:pt idx="5">
                  <c:v>Jun-Jul</c:v>
                </c:pt>
                <c:pt idx="6">
                  <c:v>Jul-Aug</c:v>
                </c:pt>
                <c:pt idx="7">
                  <c:v>Aug-Sep</c:v>
                </c:pt>
                <c:pt idx="8">
                  <c:v>Sep-Oct</c:v>
                </c:pt>
                <c:pt idx="9">
                  <c:v>Oct- Nov</c:v>
                </c:pt>
                <c:pt idx="10">
                  <c:v>Nov-Dec</c:v>
                </c:pt>
                <c:pt idx="11">
                  <c:v>Dec-Jan</c:v>
                </c:pt>
              </c:strCache>
            </c:strRef>
          </c:cat>
          <c:val>
            <c:numRef>
              <c:f>Summary!$G$5:$G$16</c:f>
              <c:numCache>
                <c:formatCode>General</c:formatCode>
                <c:ptCount val="12"/>
                <c:pt idx="0">
                  <c:v>83430</c:v>
                </c:pt>
                <c:pt idx="1">
                  <c:v>94580</c:v>
                </c:pt>
                <c:pt idx="2">
                  <c:v>83190</c:v>
                </c:pt>
                <c:pt idx="3">
                  <c:v>71210</c:v>
                </c:pt>
                <c:pt idx="4">
                  <c:v>89120</c:v>
                </c:pt>
                <c:pt idx="5">
                  <c:v>90780</c:v>
                </c:pt>
                <c:pt idx="6">
                  <c:v>94320</c:v>
                </c:pt>
                <c:pt idx="7">
                  <c:v>130730</c:v>
                </c:pt>
                <c:pt idx="8">
                  <c:v>114740</c:v>
                </c:pt>
                <c:pt idx="9">
                  <c:v>92220</c:v>
                </c:pt>
                <c:pt idx="10">
                  <c:v>81840</c:v>
                </c:pt>
                <c:pt idx="11">
                  <c:v>80640</c:v>
                </c:pt>
              </c:numCache>
            </c:numRef>
          </c:val>
          <c:smooth val="0"/>
          <c:extLst>
            <c:ext xmlns:c16="http://schemas.microsoft.com/office/drawing/2014/chart" uri="{C3380CC4-5D6E-409C-BE32-E72D297353CC}">
              <c16:uniqueId val="{00000000-B86D-4DA8-B969-8CB7C5847B50}"/>
            </c:ext>
          </c:extLst>
        </c:ser>
        <c:ser>
          <c:idx val="3"/>
          <c:order val="1"/>
          <c:tx>
            <c:strRef>
              <c:f>Summary!$H$4</c:f>
              <c:strCache>
                <c:ptCount val="1"/>
                <c:pt idx="0">
                  <c:v>Year 2016</c:v>
                </c:pt>
              </c:strCache>
            </c:strRef>
          </c:tx>
          <c:spPr>
            <a:ln w="28575" cap="rnd">
              <a:solidFill>
                <a:schemeClr val="accent4"/>
              </a:solidFill>
              <a:round/>
            </a:ln>
            <a:effectLst/>
          </c:spPr>
          <c:marker>
            <c:symbol val="none"/>
          </c:marker>
          <c:cat>
            <c:strRef>
              <c:f>Summary!$D$5:$D$16</c:f>
              <c:strCache>
                <c:ptCount val="12"/>
                <c:pt idx="0">
                  <c:v>Jan-Feb</c:v>
                </c:pt>
                <c:pt idx="1">
                  <c:v>Feb-Mar</c:v>
                </c:pt>
                <c:pt idx="2">
                  <c:v>Mar-Apr</c:v>
                </c:pt>
                <c:pt idx="3">
                  <c:v>Apr-May</c:v>
                </c:pt>
                <c:pt idx="4">
                  <c:v>May-Jun</c:v>
                </c:pt>
                <c:pt idx="5">
                  <c:v>Jun-Jul</c:v>
                </c:pt>
                <c:pt idx="6">
                  <c:v>Jul-Aug</c:v>
                </c:pt>
                <c:pt idx="7">
                  <c:v>Aug-Sep</c:v>
                </c:pt>
                <c:pt idx="8">
                  <c:v>Sep-Oct</c:v>
                </c:pt>
                <c:pt idx="9">
                  <c:v>Oct- Nov</c:v>
                </c:pt>
                <c:pt idx="10">
                  <c:v>Nov-Dec</c:v>
                </c:pt>
                <c:pt idx="11">
                  <c:v>Dec-Jan</c:v>
                </c:pt>
              </c:strCache>
            </c:strRef>
          </c:cat>
          <c:val>
            <c:numRef>
              <c:f>Summary!$H$5:$H$16</c:f>
              <c:numCache>
                <c:formatCode>General</c:formatCode>
                <c:ptCount val="12"/>
                <c:pt idx="0">
                  <c:v>95920</c:v>
                </c:pt>
                <c:pt idx="1">
                  <c:v>87150</c:v>
                </c:pt>
                <c:pt idx="2">
                  <c:v>76250</c:v>
                </c:pt>
                <c:pt idx="3">
                  <c:v>75760</c:v>
                </c:pt>
                <c:pt idx="4">
                  <c:v>86590</c:v>
                </c:pt>
                <c:pt idx="5">
                  <c:v>91160</c:v>
                </c:pt>
                <c:pt idx="6">
                  <c:v>104029</c:v>
                </c:pt>
                <c:pt idx="7">
                  <c:v>118910</c:v>
                </c:pt>
                <c:pt idx="8">
                  <c:v>95530</c:v>
                </c:pt>
                <c:pt idx="9">
                  <c:v>82710</c:v>
                </c:pt>
              </c:numCache>
            </c:numRef>
          </c:val>
          <c:smooth val="0"/>
          <c:extLst>
            <c:ext xmlns:c16="http://schemas.microsoft.com/office/drawing/2014/chart" uri="{C3380CC4-5D6E-409C-BE32-E72D297353CC}">
              <c16:uniqueId val="{00000001-B86D-4DA8-B969-8CB7C5847B50}"/>
            </c:ext>
          </c:extLst>
        </c:ser>
        <c:dLbls>
          <c:showLegendKey val="0"/>
          <c:showVal val="0"/>
          <c:showCatName val="0"/>
          <c:showSerName val="0"/>
          <c:showPercent val="0"/>
          <c:showBubbleSize val="0"/>
        </c:dLbls>
        <c:smooth val="0"/>
        <c:axId val="326522312"/>
        <c:axId val="326519960"/>
      </c:lineChart>
      <c:catAx>
        <c:axId val="326522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519960"/>
        <c:crosses val="autoZero"/>
        <c:auto val="1"/>
        <c:lblAlgn val="ctr"/>
        <c:lblOffset val="100"/>
        <c:noMultiLvlLbl val="0"/>
      </c:catAx>
      <c:valAx>
        <c:axId val="326519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Electricity</a:t>
                </a:r>
                <a:r>
                  <a:rPr lang="en-US" b="1" baseline="0"/>
                  <a:t> consumption, kWh/month</a:t>
                </a:r>
                <a:endParaRPr lang="en-US" b="1"/>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522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spc="0" baseline="0">
                <a:solidFill>
                  <a:schemeClr val="tx1">
                    <a:lumMod val="65000"/>
                    <a:lumOff val="35000"/>
                  </a:schemeClr>
                </a:solidFill>
                <a:latin typeface="+mn-lt"/>
                <a:ea typeface="+mn-ea"/>
                <a:cs typeface="+mn-cs"/>
              </a:defRPr>
            </a:pPr>
            <a:r>
              <a:rPr lang="en-US" sz="2000" b="1"/>
              <a:t>WFP Amman Fuel Efficiency, km/l</a:t>
            </a:r>
          </a:p>
        </c:rich>
      </c:tx>
      <c:overlay val="0"/>
      <c:spPr>
        <a:noFill/>
        <a:ln>
          <a:noFill/>
        </a:ln>
        <a:effectLst/>
      </c:spPr>
      <c:txPr>
        <a:bodyPr rot="0" spcFirstLastPara="1" vertOverflow="ellipsis" vert="horz" wrap="square" anchor="ctr" anchorCtr="1"/>
        <a:lstStyle/>
        <a:p>
          <a:pPr>
            <a:defRPr sz="2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'Transportation-data'!$C$3:$C$15</c:f>
              <c:strCache>
                <c:ptCount val="13"/>
                <c:pt idx="0">
                  <c:v>Toyota Minibus</c:v>
                </c:pt>
                <c:pt idx="1">
                  <c:v>Toyota Carolla</c:v>
                </c:pt>
                <c:pt idx="2">
                  <c:v>Toyota small truck</c:v>
                </c:pt>
                <c:pt idx="3">
                  <c:v>Toyota Camry</c:v>
                </c:pt>
                <c:pt idx="4">
                  <c:v>Toyota Prado</c:v>
                </c:pt>
                <c:pt idx="5">
                  <c:v>Toyota Prado</c:v>
                </c:pt>
                <c:pt idx="6">
                  <c:v>Toyota Prado</c:v>
                </c:pt>
                <c:pt idx="7">
                  <c:v>Toyota Prado</c:v>
                </c:pt>
                <c:pt idx="8">
                  <c:v>Toyota Prado</c:v>
                </c:pt>
                <c:pt idx="9">
                  <c:v>Toyota Prado</c:v>
                </c:pt>
                <c:pt idx="10">
                  <c:v>Toyota Prado</c:v>
                </c:pt>
                <c:pt idx="11">
                  <c:v>Toyota Prado</c:v>
                </c:pt>
                <c:pt idx="12">
                  <c:v>Toyota Land Cruiser</c:v>
                </c:pt>
              </c:strCache>
            </c:strRef>
          </c:cat>
          <c:val>
            <c:numRef>
              <c:f>'Transportation-data'!$D$3:$D$15</c:f>
              <c:numCache>
                <c:formatCode>0.000</c:formatCode>
                <c:ptCount val="13"/>
                <c:pt idx="0">
                  <c:v>12.127000000000001</c:v>
                </c:pt>
                <c:pt idx="1">
                  <c:v>9.8889999999999993</c:v>
                </c:pt>
                <c:pt idx="2">
                  <c:v>7.8049999999999997</c:v>
                </c:pt>
                <c:pt idx="3">
                  <c:v>6.9429999999999996</c:v>
                </c:pt>
                <c:pt idx="4">
                  <c:v>5.6139999999999999</c:v>
                </c:pt>
                <c:pt idx="5">
                  <c:v>5.2240000000000002</c:v>
                </c:pt>
                <c:pt idx="6">
                  <c:v>4.859</c:v>
                </c:pt>
                <c:pt idx="7">
                  <c:v>4.6440000000000001</c:v>
                </c:pt>
                <c:pt idx="8">
                  <c:v>4.5410000000000004</c:v>
                </c:pt>
                <c:pt idx="9">
                  <c:v>4.508</c:v>
                </c:pt>
                <c:pt idx="10">
                  <c:v>4.42</c:v>
                </c:pt>
                <c:pt idx="11">
                  <c:v>3.9740000000000002</c:v>
                </c:pt>
                <c:pt idx="12">
                  <c:v>3.722</c:v>
                </c:pt>
              </c:numCache>
            </c:numRef>
          </c:val>
          <c:extLst>
            <c:ext xmlns:c16="http://schemas.microsoft.com/office/drawing/2014/chart" uri="{C3380CC4-5D6E-409C-BE32-E72D297353CC}">
              <c16:uniqueId val="{00000000-6C48-4DF5-96E3-834138B0528E}"/>
            </c:ext>
          </c:extLst>
        </c:ser>
        <c:dLbls>
          <c:showLegendKey val="0"/>
          <c:showVal val="0"/>
          <c:showCatName val="0"/>
          <c:showSerName val="0"/>
          <c:showPercent val="0"/>
          <c:showBubbleSize val="0"/>
        </c:dLbls>
        <c:gapWidth val="219"/>
        <c:overlap val="-27"/>
        <c:axId val="-1607703728"/>
        <c:axId val="-1634559568"/>
      </c:barChart>
      <c:catAx>
        <c:axId val="-160770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634559568"/>
        <c:crosses val="autoZero"/>
        <c:auto val="1"/>
        <c:lblAlgn val="ctr"/>
        <c:lblOffset val="100"/>
        <c:noMultiLvlLbl val="0"/>
      </c:catAx>
      <c:valAx>
        <c:axId val="-1634559568"/>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607703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Picture 1"/>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530235" y="906866"/>
          <a:ext cx="9232900" cy="56515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1C0FC-9C2C-4652-822C-B8F1D207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Garam Bel</dc:creator>
  <cp:keywords/>
  <dc:description/>
  <cp:lastModifiedBy>Garam Bel</cp:lastModifiedBy>
  <cp:revision>17</cp:revision>
  <dcterms:created xsi:type="dcterms:W3CDTF">2018-05-22T07:32:00Z</dcterms:created>
  <dcterms:modified xsi:type="dcterms:W3CDTF">2018-05-23T14:31:00Z</dcterms:modified>
</cp:coreProperties>
</file>